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7A293" w14:textId="5030D09E" w:rsidR="008A5389" w:rsidRPr="003E757C" w:rsidRDefault="005C6DE5" w:rsidP="003E75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6DE5">
        <w:rPr>
          <w:rFonts w:ascii="Times New Roman" w:hAnsi="Times New Roman" w:cs="Times New Roman"/>
          <w:b/>
          <w:color w:val="002060"/>
          <w:sz w:val="44"/>
          <w:szCs w:val="44"/>
        </w:rPr>
        <w:t>Megan Westbrook</w:t>
      </w:r>
      <w:bookmarkStart w:id="0" w:name="_GoBack"/>
      <w:bookmarkEnd w:id="0"/>
    </w:p>
    <w:p w14:paraId="7FF40515" w14:textId="77777777" w:rsidR="003B5182" w:rsidRDefault="00E57D6A" w:rsidP="008A538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pict w14:anchorId="1B1E0C3E">
          <v:rect id="_x0000_i1025" style="width:535.15pt;height:1.6pt" o:hrpct="991" o:hralign="center" o:hrstd="t" o:hrnoshade="t" o:hr="t" fillcolor="black [3213]" stroked="f"/>
        </w:pict>
      </w:r>
    </w:p>
    <w:p w14:paraId="6D820CBA" w14:textId="5D4E6BF9" w:rsidR="003B5182" w:rsidRPr="009873C4" w:rsidRDefault="00F41DFF" w:rsidP="008A538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Megan is a social worker with over 13</w:t>
      </w:r>
      <w:r w:rsidR="00E277C0" w:rsidRPr="009873C4">
        <w:rPr>
          <w:rFonts w:ascii="Times New Roman" w:hAnsi="Times New Roman" w:cs="Times New Roman"/>
          <w:i/>
        </w:rPr>
        <w:t xml:space="preserve"> years </w:t>
      </w:r>
      <w:r>
        <w:rPr>
          <w:rFonts w:ascii="Times New Roman" w:hAnsi="Times New Roman" w:cs="Times New Roman"/>
          <w:i/>
        </w:rPr>
        <w:t xml:space="preserve">of </w:t>
      </w:r>
      <w:r w:rsidR="00E277C0" w:rsidRPr="009873C4">
        <w:rPr>
          <w:rFonts w:ascii="Times New Roman" w:hAnsi="Times New Roman" w:cs="Times New Roman"/>
          <w:i/>
        </w:rPr>
        <w:t>experience in community-based prog</w:t>
      </w:r>
      <w:r>
        <w:rPr>
          <w:rFonts w:ascii="Times New Roman" w:hAnsi="Times New Roman" w:cs="Times New Roman"/>
          <w:i/>
        </w:rPr>
        <w:t>ramming</w:t>
      </w:r>
      <w:r w:rsidR="008B0413" w:rsidRPr="009873C4">
        <w:rPr>
          <w:rFonts w:ascii="Times New Roman" w:hAnsi="Times New Roman" w:cs="Times New Roman"/>
          <w:i/>
        </w:rPr>
        <w:t xml:space="preserve"> and facilitation</w:t>
      </w:r>
      <w:r w:rsidR="008B0413">
        <w:rPr>
          <w:rFonts w:ascii="Times New Roman" w:hAnsi="Times New Roman" w:cs="Times New Roman"/>
          <w:i/>
        </w:rPr>
        <w:t xml:space="preserve"> and</w:t>
      </w:r>
      <w:r>
        <w:rPr>
          <w:rFonts w:ascii="Times New Roman" w:hAnsi="Times New Roman" w:cs="Times New Roman"/>
          <w:i/>
        </w:rPr>
        <w:t xml:space="preserve"> nine years </w:t>
      </w:r>
      <w:r w:rsidR="008B0413">
        <w:rPr>
          <w:rFonts w:ascii="Times New Roman" w:hAnsi="Times New Roman" w:cs="Times New Roman"/>
          <w:i/>
        </w:rPr>
        <w:t xml:space="preserve">of experience leading </w:t>
      </w:r>
      <w:r w:rsidR="00E277C0" w:rsidRPr="009873C4">
        <w:rPr>
          <w:rFonts w:ascii="Times New Roman" w:hAnsi="Times New Roman" w:cs="Times New Roman"/>
          <w:i/>
        </w:rPr>
        <w:t>evaluation</w:t>
      </w:r>
      <w:r w:rsidR="008B0413">
        <w:rPr>
          <w:rFonts w:ascii="Times New Roman" w:hAnsi="Times New Roman" w:cs="Times New Roman"/>
          <w:i/>
        </w:rPr>
        <w:t xml:space="preserve"> projects</w:t>
      </w:r>
      <w:r w:rsidR="00E277C0" w:rsidRPr="009873C4">
        <w:rPr>
          <w:rFonts w:ascii="Times New Roman" w:hAnsi="Times New Roman" w:cs="Times New Roman"/>
          <w:i/>
        </w:rPr>
        <w:t xml:space="preserve"> speciali</w:t>
      </w:r>
      <w:r w:rsidR="008B0413">
        <w:rPr>
          <w:rFonts w:ascii="Times New Roman" w:hAnsi="Times New Roman" w:cs="Times New Roman"/>
          <w:i/>
        </w:rPr>
        <w:t>zing in participatory methods, mixed-methods and qualitative inquiry.</w:t>
      </w:r>
    </w:p>
    <w:p w14:paraId="17D16347" w14:textId="2CA6EA3E" w:rsidR="00EA4465" w:rsidRPr="002C1574" w:rsidRDefault="00EA4465" w:rsidP="008A5389">
      <w:pPr>
        <w:spacing w:after="0" w:line="240" w:lineRule="auto"/>
        <w:rPr>
          <w:rFonts w:ascii="Times New Roman" w:hAnsi="Times New Roman" w:cs="Times New Roman"/>
          <w:color w:val="002060"/>
          <w:sz w:val="10"/>
          <w:szCs w:val="10"/>
        </w:rPr>
      </w:pPr>
    </w:p>
    <w:p w14:paraId="2D919089" w14:textId="5A1CA421" w:rsidR="009873C4" w:rsidRPr="004D6265" w:rsidRDefault="00902B5A" w:rsidP="008A538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D6265">
        <w:rPr>
          <w:rFonts w:ascii="Times New Roman" w:hAnsi="Times New Roman" w:cs="Times New Roman"/>
          <w:b/>
          <w:color w:val="002060"/>
          <w:sz w:val="24"/>
          <w:szCs w:val="24"/>
        </w:rPr>
        <w:t>Areas of Expertise</w:t>
      </w:r>
      <w:r w:rsidR="004D6265" w:rsidRPr="004D626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4"/>
        <w:gridCol w:w="3138"/>
      </w:tblGrid>
      <w:tr w:rsidR="002F0B69" w14:paraId="6D8A77BB" w14:textId="77777777" w:rsidTr="004D6265">
        <w:tc>
          <w:tcPr>
            <w:tcW w:w="3600" w:type="dxa"/>
          </w:tcPr>
          <w:p w14:paraId="260A3357" w14:textId="2E42BDC3" w:rsidR="00EA7752" w:rsidRDefault="003D5CE9" w:rsidP="00EA77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and E</w:t>
            </w:r>
            <w:r w:rsidR="00297D09">
              <w:rPr>
                <w:rFonts w:ascii="Times New Roman" w:hAnsi="Times New Roman" w:cs="Times New Roman"/>
                <w:b/>
              </w:rPr>
              <w:t>valuation</w:t>
            </w:r>
          </w:p>
          <w:p w14:paraId="26946598" w14:textId="3A8F0C1B" w:rsidR="00EA7752" w:rsidRPr="00EA4465" w:rsidRDefault="00EF0F71" w:rsidP="00D83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465">
              <w:rPr>
                <w:rFonts w:ascii="Times New Roman" w:hAnsi="Times New Roman" w:cs="Times New Roman"/>
                <w:i/>
              </w:rPr>
              <w:t>P</w:t>
            </w:r>
            <w:r w:rsidR="00EA7752" w:rsidRPr="00EA4465">
              <w:rPr>
                <w:rFonts w:ascii="Times New Roman" w:hAnsi="Times New Roman" w:cs="Times New Roman"/>
                <w:i/>
              </w:rPr>
              <w:t>articipatory action</w:t>
            </w:r>
            <w:r w:rsidR="001C6622">
              <w:rPr>
                <w:rFonts w:ascii="Times New Roman" w:hAnsi="Times New Roman" w:cs="Times New Roman"/>
                <w:i/>
              </w:rPr>
              <w:t>, q</w:t>
            </w:r>
            <w:r w:rsidR="00E277C0" w:rsidRPr="00EA4465">
              <w:rPr>
                <w:rFonts w:ascii="Times New Roman" w:hAnsi="Times New Roman" w:cs="Times New Roman"/>
                <w:i/>
              </w:rPr>
              <w:t>ualitative and mixed methods</w:t>
            </w:r>
            <w:r w:rsidR="001C6622">
              <w:rPr>
                <w:rFonts w:ascii="Times New Roman" w:hAnsi="Times New Roman" w:cs="Times New Roman"/>
                <w:i/>
              </w:rPr>
              <w:t xml:space="preserve"> with diverse populations</w:t>
            </w:r>
            <w:r w:rsidR="001201ED">
              <w:rPr>
                <w:rFonts w:ascii="Times New Roman" w:hAnsi="Times New Roman" w:cs="Times New Roman"/>
                <w:i/>
              </w:rPr>
              <w:t xml:space="preserve"> </w:t>
            </w:r>
            <w:r w:rsidR="00EA7752" w:rsidRPr="00EA446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4B4435D" w14:textId="77777777" w:rsidR="00902B5A" w:rsidRDefault="00902B5A" w:rsidP="00EA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5F41498B" w14:textId="77777777" w:rsidR="00AF4426" w:rsidRDefault="00AF4426" w:rsidP="00AF4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Coalition Building</w:t>
            </w:r>
          </w:p>
          <w:p w14:paraId="18CF0A22" w14:textId="4B9E5C37" w:rsidR="00902B5A" w:rsidRDefault="00AF4426" w:rsidP="00AF4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Community part</w:t>
            </w:r>
            <w:r w:rsidR="009873C4">
              <w:rPr>
                <w:rFonts w:ascii="Times New Roman" w:hAnsi="Times New Roman" w:cs="Times New Roman"/>
                <w:i/>
              </w:rPr>
              <w:t>ner development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9873C4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trateg</w:t>
            </w:r>
            <w:r w:rsidR="009873C4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  <w:i/>
              </w:rPr>
              <w:t>, facilitation</w:t>
            </w:r>
          </w:p>
          <w:p w14:paraId="3B54B541" w14:textId="3D91AE0D" w:rsidR="009873C4" w:rsidRPr="00902B5A" w:rsidRDefault="009873C4" w:rsidP="00AF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B30CFC8" w14:textId="29DCB39F" w:rsidR="00AF4426" w:rsidRDefault="00AF4426" w:rsidP="00AF4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Programming</w:t>
            </w:r>
          </w:p>
          <w:p w14:paraId="76E5EB8D" w14:textId="26634E38" w:rsidR="00902B5A" w:rsidRPr="00902B5A" w:rsidRDefault="009873C4" w:rsidP="003A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Design,</w:t>
            </w:r>
            <w:r w:rsidR="00AF4426" w:rsidRPr="00F677A5">
              <w:rPr>
                <w:rFonts w:ascii="Times New Roman" w:hAnsi="Times New Roman" w:cs="Times New Roman"/>
                <w:i/>
              </w:rPr>
              <w:t xml:space="preserve"> management, </w:t>
            </w:r>
            <w:r w:rsidR="00AF4426">
              <w:rPr>
                <w:rFonts w:ascii="Times New Roman" w:hAnsi="Times New Roman" w:cs="Times New Roman"/>
                <w:i/>
              </w:rPr>
              <w:t>facilitation, evaluation, continuous quality improvement</w:t>
            </w:r>
          </w:p>
        </w:tc>
      </w:tr>
      <w:tr w:rsidR="002F0B69" w14:paraId="0BD9106A" w14:textId="77777777" w:rsidTr="00D838A4">
        <w:trPr>
          <w:trHeight w:val="747"/>
        </w:trPr>
        <w:tc>
          <w:tcPr>
            <w:tcW w:w="3600" w:type="dxa"/>
          </w:tcPr>
          <w:p w14:paraId="402605C8" w14:textId="66026013" w:rsidR="00AF4426" w:rsidRDefault="00AF4426" w:rsidP="00AF4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F677A5">
              <w:rPr>
                <w:rFonts w:ascii="Times New Roman" w:hAnsi="Times New Roman" w:cs="Times New Roman"/>
                <w:b/>
              </w:rPr>
              <w:t>anagement</w:t>
            </w:r>
          </w:p>
          <w:p w14:paraId="0AF07AC6" w14:textId="0EB98946" w:rsidR="00EA7752" w:rsidRDefault="00F41DFF" w:rsidP="00EA775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Grant/ </w:t>
            </w:r>
            <w:r w:rsidR="00AF4426">
              <w:rPr>
                <w:rFonts w:ascii="Times New Roman" w:hAnsi="Times New Roman" w:cs="Times New Roman"/>
                <w:i/>
              </w:rPr>
              <w:t>contract management, project coordination, budg</w:t>
            </w:r>
            <w:r w:rsidR="009873C4">
              <w:rPr>
                <w:rFonts w:ascii="Times New Roman" w:hAnsi="Times New Roman" w:cs="Times New Roman"/>
                <w:i/>
              </w:rPr>
              <w:t>et oversight, quality assurance</w:t>
            </w:r>
            <w:r w:rsidR="00AF442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3C2D80C" w14:textId="2932C710" w:rsidR="00902B5A" w:rsidRPr="00B0699C" w:rsidRDefault="00902B5A" w:rsidP="00902B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0" w:type="dxa"/>
          </w:tcPr>
          <w:p w14:paraId="6D7A8CCB" w14:textId="7A9F52E6" w:rsidR="003C7626" w:rsidRDefault="003D5CE9" w:rsidP="003C7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C7626" w:rsidRPr="00F677A5">
              <w:rPr>
                <w:rFonts w:ascii="Times New Roman" w:hAnsi="Times New Roman" w:cs="Times New Roman"/>
                <w:b/>
              </w:rPr>
              <w:t>raining</w:t>
            </w:r>
            <w:r w:rsidR="00792A13">
              <w:rPr>
                <w:rFonts w:ascii="Times New Roman" w:hAnsi="Times New Roman" w:cs="Times New Roman"/>
                <w:b/>
              </w:rPr>
              <w:t xml:space="preserve"> and Facilitation</w:t>
            </w:r>
          </w:p>
          <w:p w14:paraId="11784302" w14:textId="6131B117" w:rsidR="003C7626" w:rsidRDefault="002F0B69" w:rsidP="003C7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Ins</w:t>
            </w:r>
            <w:r w:rsidR="00487A48">
              <w:rPr>
                <w:rFonts w:ascii="Times New Roman" w:hAnsi="Times New Roman" w:cs="Times New Roman"/>
                <w:i/>
              </w:rPr>
              <w:t>truction, technical assistance</w:t>
            </w:r>
            <w:r>
              <w:rPr>
                <w:rFonts w:ascii="Times New Roman" w:hAnsi="Times New Roman" w:cs="Times New Roman"/>
                <w:i/>
              </w:rPr>
              <w:t xml:space="preserve">, team building, </w:t>
            </w:r>
            <w:r w:rsidR="003C7626">
              <w:rPr>
                <w:rFonts w:ascii="Times New Roman" w:hAnsi="Times New Roman" w:cs="Times New Roman"/>
                <w:i/>
              </w:rPr>
              <w:t>curriculum development</w:t>
            </w:r>
          </w:p>
          <w:p w14:paraId="1DD8263C" w14:textId="02D94619" w:rsidR="003C7626" w:rsidRPr="00902B5A" w:rsidRDefault="003C7626" w:rsidP="000522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0" w:type="dxa"/>
          </w:tcPr>
          <w:p w14:paraId="7D18BE69" w14:textId="77777777" w:rsidR="00E277C0" w:rsidRDefault="00E277C0" w:rsidP="00E2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Youth Development</w:t>
            </w:r>
          </w:p>
          <w:p w14:paraId="066FD8B3" w14:textId="52C9F624" w:rsidR="00AD7447" w:rsidRPr="00AD7447" w:rsidRDefault="00591095" w:rsidP="005B4CC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Over 13</w:t>
            </w:r>
            <w:r w:rsidR="00E277C0">
              <w:rPr>
                <w:rFonts w:ascii="Times New Roman" w:hAnsi="Times New Roman" w:cs="Times New Roman"/>
                <w:i/>
              </w:rPr>
              <w:t xml:space="preserve"> years direct and administrative experience</w:t>
            </w:r>
            <w:r w:rsidR="00BD645C">
              <w:rPr>
                <w:rFonts w:ascii="Times New Roman" w:hAnsi="Times New Roman" w:cs="Times New Roman"/>
                <w:i/>
              </w:rPr>
              <w:t xml:space="preserve"> with </w:t>
            </w:r>
            <w:r w:rsidR="00E277C0">
              <w:rPr>
                <w:rFonts w:ascii="Times New Roman" w:hAnsi="Times New Roman" w:cs="Times New Roman"/>
                <w:i/>
              </w:rPr>
              <w:t xml:space="preserve"> diverse populations</w:t>
            </w:r>
          </w:p>
        </w:tc>
      </w:tr>
    </w:tbl>
    <w:p w14:paraId="21576DA1" w14:textId="25C85AF4" w:rsidR="00EC4CD5" w:rsidRPr="00D838A4" w:rsidRDefault="00EC4CD5" w:rsidP="00EC4CD5">
      <w:pPr>
        <w:spacing w:after="0" w:line="240" w:lineRule="auto"/>
        <w:rPr>
          <w:b/>
          <w:color w:val="002060"/>
          <w:sz w:val="24"/>
          <w:szCs w:val="24"/>
        </w:rPr>
      </w:pPr>
      <w:r w:rsidRPr="00D838A4">
        <w:rPr>
          <w:b/>
          <w:color w:val="002060"/>
          <w:sz w:val="24"/>
          <w:szCs w:val="24"/>
        </w:rPr>
        <w:t>Education</w:t>
      </w:r>
      <w:r w:rsidR="00D838A4">
        <w:rPr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3C0FA3" w14:paraId="7BC00428" w14:textId="77777777" w:rsidTr="003C0FA3">
        <w:tc>
          <w:tcPr>
            <w:tcW w:w="4945" w:type="dxa"/>
          </w:tcPr>
          <w:p w14:paraId="008189F1" w14:textId="6364F379" w:rsidR="003C0FA3" w:rsidRDefault="003C0FA3" w:rsidP="003C0FA3">
            <w:r w:rsidRPr="00423DD0">
              <w:t>Masters in Social Work</w:t>
            </w:r>
            <w:r>
              <w:t xml:space="preserve">, </w:t>
            </w:r>
            <w:r w:rsidRPr="00423DD0">
              <w:t>University of Georgia, 2015</w:t>
            </w:r>
          </w:p>
        </w:tc>
        <w:tc>
          <w:tcPr>
            <w:tcW w:w="4405" w:type="dxa"/>
          </w:tcPr>
          <w:p w14:paraId="0495A3F8" w14:textId="559250FE" w:rsidR="003C0FA3" w:rsidRDefault="003C0FA3" w:rsidP="003C0FA3">
            <w:pPr>
              <w:pStyle w:val="ListParagraph"/>
            </w:pPr>
            <w:r>
              <w:t>Certificate of Nonprofit Management</w:t>
            </w:r>
          </w:p>
        </w:tc>
      </w:tr>
    </w:tbl>
    <w:p w14:paraId="78E0F909" w14:textId="44EB0DA0" w:rsidR="003A6D7D" w:rsidRPr="001E19A9" w:rsidRDefault="003A6D7D" w:rsidP="00D838A4">
      <w:pPr>
        <w:spacing w:after="0"/>
        <w:rPr>
          <w:sz w:val="10"/>
          <w:szCs w:val="10"/>
        </w:rPr>
      </w:pPr>
    </w:p>
    <w:p w14:paraId="044CC539" w14:textId="072D88AD" w:rsidR="008A224E" w:rsidRPr="00D838A4" w:rsidRDefault="00155EC1" w:rsidP="00D838A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838A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Professional </w:t>
      </w:r>
      <w:r w:rsidR="007E183F" w:rsidRPr="00D838A4"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r w:rsidRPr="00D838A4">
        <w:rPr>
          <w:rFonts w:ascii="Times New Roman" w:hAnsi="Times New Roman" w:cs="Times New Roman"/>
          <w:b/>
          <w:color w:val="002060"/>
          <w:sz w:val="24"/>
          <w:szCs w:val="24"/>
        </w:rPr>
        <w:t>xperience</w:t>
      </w:r>
      <w:r w:rsidR="00D838A4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2A032AAF" w14:textId="196D4172" w:rsidR="00EA4465" w:rsidRDefault="006C2CBD" w:rsidP="00EA44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65">
        <w:rPr>
          <w:rFonts w:ascii="Times New Roman" w:hAnsi="Times New Roman" w:cs="Times New Roman"/>
          <w:b/>
        </w:rPr>
        <w:t>Professor, University of Georgia School of Social Work</w:t>
      </w:r>
      <w:r w:rsidR="00EA4465">
        <w:rPr>
          <w:rFonts w:ascii="Times New Roman" w:hAnsi="Times New Roman" w:cs="Times New Roman"/>
          <w:b/>
        </w:rPr>
        <w:t xml:space="preserve"> </w:t>
      </w:r>
    </w:p>
    <w:p w14:paraId="65F837D0" w14:textId="6AE9E500" w:rsidR="006C2CBD" w:rsidRPr="00EA4465" w:rsidRDefault="006C2CBD" w:rsidP="00EA44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65">
        <w:rPr>
          <w:rFonts w:ascii="Times New Roman" w:hAnsi="Times New Roman" w:cs="Times New Roman"/>
          <w:b/>
          <w:sz w:val="20"/>
          <w:szCs w:val="20"/>
        </w:rPr>
        <w:t>(March 2019 – Current)</w:t>
      </w:r>
    </w:p>
    <w:p w14:paraId="74A8D185" w14:textId="7D13F68E" w:rsidR="00E277C0" w:rsidRDefault="00B359FC" w:rsidP="00E277C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This professorship includes curriculum development and </w:t>
      </w:r>
      <w:r w:rsidR="00EE59CD">
        <w:rPr>
          <w:rFonts w:ascii="Times New Roman" w:hAnsi="Times New Roman" w:cs="Times New Roman"/>
          <w:i/>
        </w:rPr>
        <w:t>instruction of graduate level courses in program evaluation, community organizing, and nonprofit leadership</w:t>
      </w:r>
      <w:r>
        <w:rPr>
          <w:rFonts w:ascii="Times New Roman" w:hAnsi="Times New Roman" w:cs="Times New Roman"/>
          <w:i/>
        </w:rPr>
        <w:t>.</w:t>
      </w:r>
      <w:r w:rsidR="006756FB">
        <w:rPr>
          <w:rFonts w:ascii="Times New Roman" w:hAnsi="Times New Roman" w:cs="Times New Roman"/>
          <w:i/>
        </w:rPr>
        <w:t xml:space="preserve"> </w:t>
      </w:r>
      <w:r w:rsidR="00EE59CD">
        <w:rPr>
          <w:rFonts w:ascii="Times New Roman" w:hAnsi="Times New Roman" w:cs="Times New Roman"/>
          <w:i/>
        </w:rPr>
        <w:t>The research professional collaborates</w:t>
      </w:r>
      <w:r>
        <w:rPr>
          <w:rFonts w:ascii="Times New Roman" w:hAnsi="Times New Roman" w:cs="Times New Roman"/>
          <w:i/>
        </w:rPr>
        <w:t xml:space="preserve"> with leadership</w:t>
      </w:r>
      <w:r w:rsidR="00E277C0">
        <w:rPr>
          <w:rFonts w:ascii="Times New Roman" w:hAnsi="Times New Roman" w:cs="Times New Roman"/>
          <w:i/>
        </w:rPr>
        <w:t xml:space="preserve"> and faculty on a variety </w:t>
      </w:r>
      <w:r w:rsidR="00EF2F3A">
        <w:rPr>
          <w:rFonts w:ascii="Times New Roman" w:hAnsi="Times New Roman" w:cs="Times New Roman"/>
          <w:i/>
        </w:rPr>
        <w:t xml:space="preserve">of </w:t>
      </w:r>
      <w:r w:rsidR="00E277C0">
        <w:rPr>
          <w:rFonts w:ascii="Times New Roman" w:hAnsi="Times New Roman" w:cs="Times New Roman"/>
          <w:i/>
        </w:rPr>
        <w:t xml:space="preserve">research projects that serve both the School of Social Work as well as community partners. </w:t>
      </w:r>
    </w:p>
    <w:p w14:paraId="133AF96A" w14:textId="4861CC80" w:rsidR="00B26AEB" w:rsidRPr="00B26AEB" w:rsidRDefault="00B26AEB" w:rsidP="00E277C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leGrid"/>
        <w:tblW w:w="108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5328"/>
      </w:tblGrid>
      <w:tr w:rsidR="00E277C0" w14:paraId="7470A256" w14:textId="77777777" w:rsidTr="00F96B4E">
        <w:tc>
          <w:tcPr>
            <w:tcW w:w="5472" w:type="dxa"/>
          </w:tcPr>
          <w:p w14:paraId="0B7ADEBF" w14:textId="15932180" w:rsidR="00E277C0" w:rsidRPr="000A6C76" w:rsidRDefault="004C69B2" w:rsidP="00F96B4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F6182">
              <w:rPr>
                <w:rFonts w:ascii="Times New Roman" w:hAnsi="Times New Roman" w:cs="Times New Roman"/>
                <w:b/>
              </w:rPr>
              <w:t>Instruction</w:t>
            </w:r>
            <w:r>
              <w:rPr>
                <w:rFonts w:ascii="Times New Roman" w:hAnsi="Times New Roman" w:cs="Times New Roman"/>
              </w:rPr>
              <w:t>: Teach graduate level material and facilitate individual and group learning with students both in the classroom and online.</w:t>
            </w:r>
          </w:p>
        </w:tc>
        <w:tc>
          <w:tcPr>
            <w:tcW w:w="5328" w:type="dxa"/>
          </w:tcPr>
          <w:p w14:paraId="03BFE995" w14:textId="24C00F52" w:rsidR="00E277C0" w:rsidRPr="000A6C76" w:rsidRDefault="004C69B2" w:rsidP="004C69B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F6182">
              <w:rPr>
                <w:rFonts w:ascii="Times New Roman" w:hAnsi="Times New Roman" w:cs="Times New Roman"/>
                <w:b/>
              </w:rPr>
              <w:t>Curriculum</w:t>
            </w:r>
            <w:r w:rsidR="00E277C0" w:rsidRPr="00BF6182">
              <w:rPr>
                <w:rFonts w:ascii="Times New Roman" w:hAnsi="Times New Roman" w:cs="Times New Roman"/>
                <w:b/>
              </w:rPr>
              <w:t xml:space="preserve"> design</w:t>
            </w:r>
            <w:r>
              <w:rPr>
                <w:rFonts w:ascii="Times New Roman" w:hAnsi="Times New Roman" w:cs="Times New Roman"/>
              </w:rPr>
              <w:t xml:space="preserve">: Design </w:t>
            </w:r>
            <w:r w:rsidR="00E277C0" w:rsidRPr="000A6C76">
              <w:rPr>
                <w:rFonts w:ascii="Times New Roman" w:hAnsi="Times New Roman" w:cs="Times New Roman"/>
              </w:rPr>
              <w:t xml:space="preserve">community-based and classroom-based </w:t>
            </w:r>
            <w:r>
              <w:rPr>
                <w:rFonts w:ascii="Times New Roman" w:hAnsi="Times New Roman" w:cs="Times New Roman"/>
              </w:rPr>
              <w:t>content for various learning styles rooted in popular education methods.</w:t>
            </w:r>
          </w:p>
        </w:tc>
      </w:tr>
      <w:tr w:rsidR="00E277C0" w14:paraId="6726A6B8" w14:textId="77777777" w:rsidTr="00F96B4E">
        <w:tc>
          <w:tcPr>
            <w:tcW w:w="5472" w:type="dxa"/>
          </w:tcPr>
          <w:p w14:paraId="2010B9B3" w14:textId="1EAEC626" w:rsidR="00E277C0" w:rsidRPr="000A6C76" w:rsidRDefault="004C69B2" w:rsidP="00F96B4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F6182">
              <w:rPr>
                <w:rFonts w:ascii="Times New Roman" w:hAnsi="Times New Roman" w:cs="Times New Roman"/>
                <w:b/>
              </w:rPr>
              <w:t>Research</w:t>
            </w:r>
            <w:r w:rsidRPr="000A6C7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Work independently and collaboratively to design qualitative and mixed methods data collection strategies and instruments,</w:t>
            </w:r>
            <w:r w:rsidRPr="000A6C76">
              <w:rPr>
                <w:rFonts w:ascii="Times New Roman" w:hAnsi="Times New Roman" w:cs="Times New Roman"/>
              </w:rPr>
              <w:t xml:space="preserve"> collect and analyze data, and report findings to internal and external stakeholders</w:t>
            </w:r>
          </w:p>
        </w:tc>
        <w:tc>
          <w:tcPr>
            <w:tcW w:w="5328" w:type="dxa"/>
          </w:tcPr>
          <w:p w14:paraId="3CB0D6A1" w14:textId="4AF120B4" w:rsidR="00E277C0" w:rsidRPr="000A6C76" w:rsidRDefault="004C69B2" w:rsidP="00F96B4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F6182">
              <w:rPr>
                <w:rFonts w:ascii="Times New Roman" w:hAnsi="Times New Roman" w:cs="Times New Roman"/>
                <w:b/>
              </w:rPr>
              <w:t>Student mentoring</w:t>
            </w:r>
            <w:r>
              <w:rPr>
                <w:rFonts w:ascii="Times New Roman" w:hAnsi="Times New Roman" w:cs="Times New Roman"/>
              </w:rPr>
              <w:t>: Mentor students in their career planning and skill building</w:t>
            </w:r>
          </w:p>
        </w:tc>
      </w:tr>
    </w:tbl>
    <w:p w14:paraId="554122F1" w14:textId="43D18D6B" w:rsidR="005D511C" w:rsidRPr="002C1574" w:rsidRDefault="005D511C" w:rsidP="00EA446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4B3A5BC" w14:textId="77777777" w:rsidR="00EA4465" w:rsidRDefault="005C7FF2" w:rsidP="00EA44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65">
        <w:rPr>
          <w:rFonts w:ascii="Times New Roman" w:hAnsi="Times New Roman" w:cs="Times New Roman"/>
          <w:b/>
        </w:rPr>
        <w:t>Community Violence Prevention Coo</w:t>
      </w:r>
      <w:r w:rsidR="003A6D7D" w:rsidRPr="00EA4465">
        <w:rPr>
          <w:rFonts w:ascii="Times New Roman" w:hAnsi="Times New Roman" w:cs="Times New Roman"/>
          <w:b/>
        </w:rPr>
        <w:t xml:space="preserve">rdinator, </w:t>
      </w:r>
      <w:r w:rsidRPr="00EA4465">
        <w:rPr>
          <w:rFonts w:ascii="Times New Roman" w:hAnsi="Times New Roman" w:cs="Times New Roman"/>
          <w:b/>
        </w:rPr>
        <w:t>Multnomah County Health Department</w:t>
      </w:r>
      <w:r w:rsidR="00EA4465">
        <w:rPr>
          <w:rFonts w:ascii="Times New Roman" w:hAnsi="Times New Roman" w:cs="Times New Roman"/>
          <w:b/>
        </w:rPr>
        <w:t xml:space="preserve"> </w:t>
      </w:r>
    </w:p>
    <w:p w14:paraId="6A498B6E" w14:textId="3920A701" w:rsidR="005C7FF2" w:rsidRPr="00EA4465" w:rsidRDefault="003326F8" w:rsidP="00EA44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65">
        <w:rPr>
          <w:rFonts w:ascii="Times New Roman" w:hAnsi="Times New Roman" w:cs="Times New Roman"/>
          <w:b/>
          <w:sz w:val="20"/>
          <w:szCs w:val="20"/>
        </w:rPr>
        <w:t>(February 2017 – October 2018</w:t>
      </w:r>
      <w:r w:rsidR="005C7FF2" w:rsidRPr="00EA4465">
        <w:rPr>
          <w:rFonts w:ascii="Times New Roman" w:hAnsi="Times New Roman" w:cs="Times New Roman"/>
          <w:b/>
          <w:sz w:val="20"/>
          <w:szCs w:val="20"/>
        </w:rPr>
        <w:t>)</w:t>
      </w:r>
    </w:p>
    <w:p w14:paraId="3EC0E842" w14:textId="29C9BAC4" w:rsidR="00107E86" w:rsidRDefault="005C7FF2" w:rsidP="00466C4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</w:t>
      </w:r>
      <w:r w:rsidR="00DE3A1B">
        <w:rPr>
          <w:rFonts w:ascii="Times New Roman" w:hAnsi="Times New Roman" w:cs="Times New Roman"/>
          <w:i/>
        </w:rPr>
        <w:t xml:space="preserve">CVP </w:t>
      </w:r>
      <w:r>
        <w:rPr>
          <w:rFonts w:ascii="Times New Roman" w:hAnsi="Times New Roman" w:cs="Times New Roman"/>
          <w:i/>
        </w:rPr>
        <w:t xml:space="preserve">Coordinator </w:t>
      </w:r>
      <w:r w:rsidR="00B257FC">
        <w:rPr>
          <w:rFonts w:ascii="Times New Roman" w:hAnsi="Times New Roman" w:cs="Times New Roman"/>
          <w:i/>
        </w:rPr>
        <w:t>assumes primary responsibility for the development</w:t>
      </w:r>
      <w:r w:rsidR="00466C41">
        <w:rPr>
          <w:rFonts w:ascii="Times New Roman" w:hAnsi="Times New Roman" w:cs="Times New Roman"/>
          <w:i/>
        </w:rPr>
        <w:t xml:space="preserve">, </w:t>
      </w:r>
      <w:r w:rsidR="00DE3A1B">
        <w:rPr>
          <w:rFonts w:ascii="Times New Roman" w:hAnsi="Times New Roman" w:cs="Times New Roman"/>
          <w:i/>
        </w:rPr>
        <w:t>impleme</w:t>
      </w:r>
      <w:r w:rsidR="00B257FC">
        <w:rPr>
          <w:rFonts w:ascii="Times New Roman" w:hAnsi="Times New Roman" w:cs="Times New Roman"/>
          <w:i/>
        </w:rPr>
        <w:t>ntation, and management of</w:t>
      </w:r>
      <w:r w:rsidR="00DE3A1B">
        <w:rPr>
          <w:rFonts w:ascii="Times New Roman" w:hAnsi="Times New Roman" w:cs="Times New Roman"/>
          <w:i/>
        </w:rPr>
        <w:t xml:space="preserve"> strateg</w:t>
      </w:r>
      <w:r w:rsidR="00F021B5">
        <w:rPr>
          <w:rFonts w:ascii="Times New Roman" w:hAnsi="Times New Roman" w:cs="Times New Roman"/>
          <w:i/>
        </w:rPr>
        <w:t>ies to monitor and evaluate programming using a community-</w:t>
      </w:r>
      <w:r w:rsidR="004F7B0B">
        <w:rPr>
          <w:rFonts w:ascii="Times New Roman" w:hAnsi="Times New Roman" w:cs="Times New Roman"/>
          <w:i/>
        </w:rPr>
        <w:t xml:space="preserve">based, participatory </w:t>
      </w:r>
      <w:r w:rsidR="00F021B5">
        <w:rPr>
          <w:rFonts w:ascii="Times New Roman" w:hAnsi="Times New Roman" w:cs="Times New Roman"/>
          <w:i/>
        </w:rPr>
        <w:t>framework</w:t>
      </w:r>
      <w:r w:rsidR="000916B6">
        <w:rPr>
          <w:rFonts w:ascii="Times New Roman" w:hAnsi="Times New Roman" w:cs="Times New Roman"/>
          <w:i/>
        </w:rPr>
        <w:t>.</w:t>
      </w:r>
      <w:r w:rsidR="000B68F2">
        <w:rPr>
          <w:rFonts w:ascii="Times New Roman" w:hAnsi="Times New Roman" w:cs="Times New Roman"/>
          <w:i/>
        </w:rPr>
        <w:t xml:space="preserve"> This position</w:t>
      </w:r>
      <w:r w:rsidR="001201ED">
        <w:rPr>
          <w:rFonts w:ascii="Times New Roman" w:hAnsi="Times New Roman" w:cs="Times New Roman"/>
          <w:i/>
        </w:rPr>
        <w:t xml:space="preserve"> </w:t>
      </w:r>
      <w:r w:rsidR="00E32834">
        <w:rPr>
          <w:rFonts w:ascii="Times New Roman" w:hAnsi="Times New Roman" w:cs="Times New Roman"/>
          <w:i/>
        </w:rPr>
        <w:t>provides</w:t>
      </w:r>
      <w:r w:rsidR="00F4151B">
        <w:rPr>
          <w:rFonts w:ascii="Times New Roman" w:hAnsi="Times New Roman" w:cs="Times New Roman"/>
          <w:i/>
        </w:rPr>
        <w:t xml:space="preserve"> </w:t>
      </w:r>
      <w:r w:rsidR="00E32834">
        <w:rPr>
          <w:rFonts w:ascii="Times New Roman" w:hAnsi="Times New Roman" w:cs="Times New Roman"/>
          <w:i/>
        </w:rPr>
        <w:t>technical assistance</w:t>
      </w:r>
      <w:r w:rsidR="004F7B0B">
        <w:rPr>
          <w:rFonts w:ascii="Times New Roman" w:hAnsi="Times New Roman" w:cs="Times New Roman"/>
          <w:i/>
        </w:rPr>
        <w:t xml:space="preserve"> to partners</w:t>
      </w:r>
      <w:r w:rsidR="00320562">
        <w:rPr>
          <w:rFonts w:ascii="Times New Roman" w:hAnsi="Times New Roman" w:cs="Times New Roman"/>
          <w:i/>
        </w:rPr>
        <w:t xml:space="preserve"> </w:t>
      </w:r>
      <w:r w:rsidR="004F7B0B">
        <w:rPr>
          <w:rFonts w:ascii="Times New Roman" w:hAnsi="Times New Roman" w:cs="Times New Roman"/>
          <w:i/>
        </w:rPr>
        <w:t xml:space="preserve">locally and nationally </w:t>
      </w:r>
      <w:r w:rsidR="001201ED">
        <w:rPr>
          <w:rFonts w:ascii="Times New Roman" w:hAnsi="Times New Roman" w:cs="Times New Roman"/>
          <w:i/>
        </w:rPr>
        <w:t xml:space="preserve">and </w:t>
      </w:r>
      <w:r w:rsidR="004F7B0B">
        <w:rPr>
          <w:rFonts w:ascii="Times New Roman" w:hAnsi="Times New Roman" w:cs="Times New Roman"/>
          <w:i/>
        </w:rPr>
        <w:t>works with leadership</w:t>
      </w:r>
      <w:r w:rsidR="00F4151B">
        <w:rPr>
          <w:rFonts w:ascii="Times New Roman" w:hAnsi="Times New Roman" w:cs="Times New Roman"/>
          <w:i/>
        </w:rPr>
        <w:t xml:space="preserve"> i</w:t>
      </w:r>
      <w:r w:rsidR="000B68F2">
        <w:rPr>
          <w:rFonts w:ascii="Times New Roman" w:hAnsi="Times New Roman" w:cs="Times New Roman"/>
          <w:i/>
        </w:rPr>
        <w:t xml:space="preserve">n the management and budget oversight of the </w:t>
      </w:r>
      <w:r w:rsidR="00F053AB">
        <w:rPr>
          <w:rFonts w:ascii="Times New Roman" w:hAnsi="Times New Roman" w:cs="Times New Roman"/>
          <w:i/>
        </w:rPr>
        <w:t>five-year</w:t>
      </w:r>
      <w:r w:rsidR="001201ED">
        <w:rPr>
          <w:rFonts w:ascii="Times New Roman" w:hAnsi="Times New Roman" w:cs="Times New Roman"/>
          <w:i/>
        </w:rPr>
        <w:t xml:space="preserve"> CDC grant and local contracts.</w:t>
      </w:r>
      <w:r w:rsidR="00DE3A1B">
        <w:rPr>
          <w:rFonts w:ascii="Times New Roman" w:hAnsi="Times New Roman" w:cs="Times New Roman"/>
          <w:i/>
        </w:rPr>
        <w:t xml:space="preserve"> </w:t>
      </w:r>
    </w:p>
    <w:p w14:paraId="3B0ECC77" w14:textId="28D2BEAB" w:rsidR="00B26AEB" w:rsidRPr="00B26AEB" w:rsidRDefault="00B26AEB" w:rsidP="00466C41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710"/>
      </w:tblGrid>
      <w:tr w:rsidR="006C4D69" w14:paraId="404F526E" w14:textId="77777777" w:rsidTr="00864426">
        <w:tc>
          <w:tcPr>
            <w:tcW w:w="5850" w:type="dxa"/>
          </w:tcPr>
          <w:p w14:paraId="70037BB7" w14:textId="1FFED7DD" w:rsidR="00466C41" w:rsidRPr="00466C41" w:rsidRDefault="00F021B5" w:rsidP="00BF61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F6182">
              <w:rPr>
                <w:rFonts w:ascii="Times New Roman" w:hAnsi="Times New Roman" w:cs="Times New Roman"/>
                <w:b/>
              </w:rPr>
              <w:t>Evaluation</w:t>
            </w:r>
            <w:r w:rsidR="00BF6182">
              <w:rPr>
                <w:rFonts w:ascii="Times New Roman" w:hAnsi="Times New Roman" w:cs="Times New Roman"/>
              </w:rPr>
              <w:t>: Design and implement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182">
              <w:rPr>
                <w:rFonts w:ascii="Times New Roman" w:hAnsi="Times New Roman" w:cs="Times New Roman"/>
              </w:rPr>
              <w:t xml:space="preserve">community-based, participatory evaluation </w:t>
            </w:r>
            <w:r>
              <w:rPr>
                <w:rFonts w:ascii="Times New Roman" w:hAnsi="Times New Roman" w:cs="Times New Roman"/>
              </w:rPr>
              <w:t xml:space="preserve">and reporting </w:t>
            </w:r>
            <w:r w:rsidR="00BF6182">
              <w:rPr>
                <w:rFonts w:ascii="Times New Roman" w:hAnsi="Times New Roman" w:cs="Times New Roman"/>
              </w:rPr>
              <w:t>strategies.</w:t>
            </w:r>
            <w:r w:rsidR="00292909">
              <w:rPr>
                <w:rFonts w:ascii="Times New Roman" w:hAnsi="Times New Roman" w:cs="Times New Roman"/>
              </w:rPr>
              <w:t xml:space="preserve"> Assume primary responsibility for reporting evaluation components to the CDC</w:t>
            </w:r>
          </w:p>
        </w:tc>
        <w:tc>
          <w:tcPr>
            <w:tcW w:w="5310" w:type="dxa"/>
          </w:tcPr>
          <w:p w14:paraId="50AE0DAC" w14:textId="7E2E5700" w:rsidR="00B257FC" w:rsidRPr="007E36F1" w:rsidRDefault="00F068BF" w:rsidP="008F764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F6182">
              <w:rPr>
                <w:rFonts w:ascii="Times New Roman" w:hAnsi="Times New Roman" w:cs="Times New Roman"/>
                <w:b/>
              </w:rPr>
              <w:t>Represe</w:t>
            </w:r>
            <w:r w:rsidR="008F7645">
              <w:rPr>
                <w:rFonts w:ascii="Times New Roman" w:hAnsi="Times New Roman" w:cs="Times New Roman"/>
                <w:b/>
              </w:rPr>
              <w:t>nt the County</w:t>
            </w:r>
            <w:r w:rsidR="008F7645">
              <w:rPr>
                <w:rFonts w:ascii="Times New Roman" w:hAnsi="Times New Roman" w:cs="Times New Roman"/>
              </w:rPr>
              <w:t xml:space="preserve"> </w:t>
            </w:r>
            <w:r w:rsidR="00946A4A">
              <w:rPr>
                <w:rFonts w:ascii="Times New Roman" w:hAnsi="Times New Roman" w:cs="Times New Roman"/>
              </w:rPr>
              <w:t>as a</w:t>
            </w:r>
            <w:r>
              <w:rPr>
                <w:rFonts w:ascii="Times New Roman" w:hAnsi="Times New Roman" w:cs="Times New Roman"/>
              </w:rPr>
              <w:t xml:space="preserve"> subject matter expert on prevention of youth violence to the </w:t>
            </w:r>
            <w:r w:rsidR="005955C4">
              <w:rPr>
                <w:rFonts w:ascii="Times New Roman" w:hAnsi="Times New Roman" w:cs="Times New Roman"/>
              </w:rPr>
              <w:t>public, elected officials,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645">
              <w:rPr>
                <w:rFonts w:ascii="Times New Roman" w:hAnsi="Times New Roman" w:cs="Times New Roman"/>
              </w:rPr>
              <w:t xml:space="preserve">committees, and </w:t>
            </w:r>
            <w:r>
              <w:rPr>
                <w:rFonts w:ascii="Times New Roman" w:hAnsi="Times New Roman" w:cs="Times New Roman"/>
              </w:rPr>
              <w:t>agencies</w:t>
            </w:r>
            <w:r w:rsidR="005955C4">
              <w:rPr>
                <w:rFonts w:ascii="Times New Roman" w:hAnsi="Times New Roman" w:cs="Times New Roman"/>
              </w:rPr>
              <w:t xml:space="preserve"> on the local, state and national level.</w:t>
            </w:r>
          </w:p>
        </w:tc>
      </w:tr>
      <w:tr w:rsidR="006C4D69" w14:paraId="3583DC59" w14:textId="77777777" w:rsidTr="00864426">
        <w:tc>
          <w:tcPr>
            <w:tcW w:w="5850" w:type="dxa"/>
          </w:tcPr>
          <w:p w14:paraId="2B5B1234" w14:textId="40116084" w:rsidR="00466C41" w:rsidRDefault="00886977" w:rsidP="002D1D2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F7645">
              <w:rPr>
                <w:rFonts w:ascii="Times New Roman" w:hAnsi="Times New Roman" w:cs="Times New Roman"/>
                <w:b/>
              </w:rPr>
              <w:t>Community Advisory Board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1715D">
              <w:rPr>
                <w:rFonts w:ascii="Times New Roman" w:hAnsi="Times New Roman" w:cs="Times New Roman"/>
              </w:rPr>
              <w:t xml:space="preserve">Develop and coordinate </w:t>
            </w:r>
            <w:r w:rsidR="002D1D2E">
              <w:rPr>
                <w:rFonts w:ascii="Times New Roman" w:hAnsi="Times New Roman" w:cs="Times New Roman"/>
              </w:rPr>
              <w:t>a board</w:t>
            </w:r>
            <w:r w:rsidR="008F7645">
              <w:rPr>
                <w:rFonts w:ascii="Times New Roman" w:hAnsi="Times New Roman" w:cs="Times New Roman"/>
              </w:rPr>
              <w:t xml:space="preserve"> of community partners</w:t>
            </w:r>
            <w:r w:rsidR="002D1D2E">
              <w:rPr>
                <w:rFonts w:ascii="Times New Roman" w:hAnsi="Times New Roman" w:cs="Times New Roman"/>
              </w:rPr>
              <w:t xml:space="preserve"> to inform program and evaluation </w:t>
            </w:r>
            <w:r w:rsidR="00CC454E">
              <w:rPr>
                <w:rFonts w:ascii="Times New Roman" w:hAnsi="Times New Roman" w:cs="Times New Roman"/>
              </w:rPr>
              <w:t xml:space="preserve">strategies. </w:t>
            </w:r>
            <w:r w:rsidR="00CC454E">
              <w:rPr>
                <w:rFonts w:ascii="Times New Roman" w:hAnsi="Times New Roman" w:cs="Times New Roman"/>
              </w:rPr>
              <w:lastRenderedPageBreak/>
              <w:t xml:space="preserve">Lead participatory </w:t>
            </w:r>
            <w:r w:rsidR="002D1D2E">
              <w:rPr>
                <w:rFonts w:ascii="Times New Roman" w:hAnsi="Times New Roman" w:cs="Times New Roman"/>
              </w:rPr>
              <w:t>needs assessment and assist providers</w:t>
            </w:r>
            <w:r w:rsidR="00E8371F">
              <w:rPr>
                <w:rFonts w:ascii="Times New Roman" w:hAnsi="Times New Roman" w:cs="Times New Roman"/>
              </w:rPr>
              <w:t xml:space="preserve"> in the application of findings</w:t>
            </w:r>
          </w:p>
        </w:tc>
        <w:tc>
          <w:tcPr>
            <w:tcW w:w="5310" w:type="dxa"/>
          </w:tcPr>
          <w:p w14:paraId="5FD62630" w14:textId="40652B85" w:rsidR="00377E49" w:rsidRPr="00377E49" w:rsidRDefault="00860584" w:rsidP="006C4D6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60584">
              <w:rPr>
                <w:rFonts w:ascii="Times New Roman" w:hAnsi="Times New Roman" w:cs="Times New Roman"/>
                <w:b/>
              </w:rPr>
              <w:lastRenderedPageBreak/>
              <w:t>Interdivisional and interagency programs and projects</w:t>
            </w:r>
            <w:r>
              <w:rPr>
                <w:rFonts w:ascii="Times New Roman" w:hAnsi="Times New Roman" w:cs="Times New Roman"/>
              </w:rPr>
              <w:t xml:space="preserve">: Manage inter-divisional and inter-agency strategic </w:t>
            </w:r>
            <w:r>
              <w:rPr>
                <w:rFonts w:ascii="Times New Roman" w:hAnsi="Times New Roman" w:cs="Times New Roman"/>
              </w:rPr>
              <w:lastRenderedPageBreak/>
              <w:t>programs and projects related to youth violence prevention</w:t>
            </w:r>
            <w:r w:rsidR="006C4D69">
              <w:rPr>
                <w:rFonts w:ascii="Times New Roman" w:hAnsi="Times New Roman" w:cs="Times New Roman"/>
              </w:rPr>
              <w:t>.</w:t>
            </w:r>
            <w:r w:rsidR="00377E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D69" w14:paraId="05E0B1B2" w14:textId="77777777" w:rsidTr="00864426">
        <w:tc>
          <w:tcPr>
            <w:tcW w:w="5850" w:type="dxa"/>
          </w:tcPr>
          <w:p w14:paraId="7384EAA7" w14:textId="6CB216A3" w:rsidR="007E36F1" w:rsidRDefault="00860584" w:rsidP="0086058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60584">
              <w:rPr>
                <w:rFonts w:ascii="Times New Roman" w:hAnsi="Times New Roman" w:cs="Times New Roman"/>
                <w:b/>
              </w:rPr>
              <w:lastRenderedPageBreak/>
              <w:t>Technical assistance</w:t>
            </w:r>
            <w:r>
              <w:rPr>
                <w:rFonts w:ascii="Times New Roman" w:hAnsi="Times New Roman" w:cs="Times New Roman"/>
              </w:rPr>
              <w:t>: Collaborate with leadership and community partners to design program procedures, quality assurance, daily operations, and evaluation to ensure program fidelity and compliance with funding requirements.</w:t>
            </w:r>
          </w:p>
        </w:tc>
        <w:tc>
          <w:tcPr>
            <w:tcW w:w="5310" w:type="dxa"/>
          </w:tcPr>
          <w:p w14:paraId="4D2B0161" w14:textId="178D1130" w:rsidR="00B257FC" w:rsidRPr="007E36F1" w:rsidRDefault="00F068BF" w:rsidP="008E3B2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60584">
              <w:rPr>
                <w:rFonts w:ascii="Times New Roman" w:hAnsi="Times New Roman" w:cs="Times New Roman"/>
                <w:b/>
              </w:rPr>
              <w:t>Budget monitoring and contra</w:t>
            </w:r>
            <w:r w:rsidR="00043E68" w:rsidRPr="00860584">
              <w:rPr>
                <w:rFonts w:ascii="Times New Roman" w:hAnsi="Times New Roman" w:cs="Times New Roman"/>
                <w:b/>
              </w:rPr>
              <w:t>ct oversight</w:t>
            </w:r>
            <w:r w:rsidR="00043E68">
              <w:rPr>
                <w:rFonts w:ascii="Times New Roman" w:hAnsi="Times New Roman" w:cs="Times New Roman"/>
              </w:rPr>
              <w:t>: Participate in budget and contract</w:t>
            </w:r>
            <w:r>
              <w:rPr>
                <w:rFonts w:ascii="Times New Roman" w:hAnsi="Times New Roman" w:cs="Times New Roman"/>
              </w:rPr>
              <w:t xml:space="preserve"> preparation, oversight and reporting of grants, contracts, and work plans.</w:t>
            </w:r>
          </w:p>
        </w:tc>
      </w:tr>
    </w:tbl>
    <w:p w14:paraId="239D926F" w14:textId="25BB0087" w:rsidR="000F4A3A" w:rsidRPr="002C1574" w:rsidRDefault="000F4A3A" w:rsidP="006C2CB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036D794" w14:textId="7CBD2D4F" w:rsidR="00817BCB" w:rsidRPr="007C7788" w:rsidRDefault="005C7FF2" w:rsidP="006C2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788">
        <w:rPr>
          <w:rFonts w:ascii="Times New Roman" w:hAnsi="Times New Roman" w:cs="Times New Roman"/>
          <w:b/>
        </w:rPr>
        <w:t>P</w:t>
      </w:r>
      <w:r w:rsidR="00A810EE" w:rsidRPr="007C7788">
        <w:rPr>
          <w:rFonts w:ascii="Times New Roman" w:hAnsi="Times New Roman" w:cs="Times New Roman"/>
          <w:b/>
        </w:rPr>
        <w:t xml:space="preserve">rogram Evaluation </w:t>
      </w:r>
      <w:r w:rsidR="00A948FA" w:rsidRPr="007C7788">
        <w:rPr>
          <w:rFonts w:ascii="Times New Roman" w:hAnsi="Times New Roman" w:cs="Times New Roman"/>
          <w:b/>
        </w:rPr>
        <w:t>Specialist</w:t>
      </w:r>
      <w:r w:rsidR="007E183F" w:rsidRPr="007C7788">
        <w:rPr>
          <w:rFonts w:ascii="Times New Roman" w:hAnsi="Times New Roman" w:cs="Times New Roman"/>
          <w:b/>
        </w:rPr>
        <w:t>, Great Promise Partnership</w:t>
      </w:r>
    </w:p>
    <w:p w14:paraId="22F90143" w14:textId="25BA58D2" w:rsidR="007E183F" w:rsidRPr="00817BCB" w:rsidRDefault="00B7645C" w:rsidP="00D838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C7FF2">
        <w:rPr>
          <w:rFonts w:ascii="Times New Roman" w:hAnsi="Times New Roman" w:cs="Times New Roman"/>
          <w:b/>
          <w:sz w:val="20"/>
          <w:szCs w:val="20"/>
        </w:rPr>
        <w:t>August 2013 – February 2017</w:t>
      </w:r>
      <w:r w:rsidR="00817BCB" w:rsidRPr="00817BCB">
        <w:rPr>
          <w:rFonts w:ascii="Times New Roman" w:hAnsi="Times New Roman" w:cs="Times New Roman"/>
          <w:b/>
          <w:sz w:val="20"/>
          <w:szCs w:val="20"/>
        </w:rPr>
        <w:t>)</w:t>
      </w:r>
    </w:p>
    <w:p w14:paraId="414C92A9" w14:textId="79DB5F59" w:rsidR="00162B73" w:rsidRDefault="00162B73" w:rsidP="00162B73">
      <w:pPr>
        <w:spacing w:after="0" w:line="240" w:lineRule="auto"/>
        <w:rPr>
          <w:rFonts w:ascii="Times New Roman" w:hAnsi="Times New Roman" w:cs="Times New Roman"/>
          <w:i/>
        </w:rPr>
      </w:pPr>
      <w:r w:rsidRPr="00423DD0">
        <w:rPr>
          <w:rFonts w:ascii="Times New Roman" w:hAnsi="Times New Roman" w:cs="Times New Roman"/>
          <w:i/>
        </w:rPr>
        <w:t xml:space="preserve">The Program Evaluation and Development Specialist is </w:t>
      </w:r>
      <w:r>
        <w:rPr>
          <w:rFonts w:ascii="Times New Roman" w:hAnsi="Times New Roman" w:cs="Times New Roman"/>
          <w:i/>
        </w:rPr>
        <w:t>responsible for</w:t>
      </w:r>
      <w:r w:rsidRPr="00423DD0">
        <w:rPr>
          <w:rFonts w:ascii="Times New Roman" w:hAnsi="Times New Roman" w:cs="Times New Roman"/>
          <w:i/>
        </w:rPr>
        <w:t xml:space="preserve"> </w:t>
      </w:r>
      <w:r w:rsidR="004D2A69">
        <w:rPr>
          <w:rFonts w:ascii="Times New Roman" w:hAnsi="Times New Roman" w:cs="Times New Roman"/>
          <w:i/>
        </w:rPr>
        <w:t xml:space="preserve">designing and implementing </w:t>
      </w:r>
      <w:r>
        <w:rPr>
          <w:rFonts w:ascii="Times New Roman" w:hAnsi="Times New Roman" w:cs="Times New Roman"/>
          <w:i/>
        </w:rPr>
        <w:t xml:space="preserve">systems to meet the </w:t>
      </w:r>
      <w:r w:rsidRPr="00423DD0">
        <w:rPr>
          <w:rFonts w:ascii="Times New Roman" w:hAnsi="Times New Roman" w:cs="Times New Roman"/>
          <w:i/>
        </w:rPr>
        <w:t>evaluation and monitoring</w:t>
      </w:r>
      <w:r>
        <w:rPr>
          <w:rFonts w:ascii="Times New Roman" w:hAnsi="Times New Roman" w:cs="Times New Roman"/>
          <w:i/>
        </w:rPr>
        <w:t xml:space="preserve"> needs of the organization</w:t>
      </w:r>
      <w:r w:rsidR="004D2A6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4D2A69">
        <w:rPr>
          <w:rFonts w:ascii="Times New Roman" w:hAnsi="Times New Roman" w:cs="Times New Roman"/>
          <w:i/>
        </w:rPr>
        <w:t>The Specialist provides technical assistanc</w:t>
      </w:r>
      <w:r w:rsidR="003C0FA3">
        <w:rPr>
          <w:rFonts w:ascii="Times New Roman" w:hAnsi="Times New Roman" w:cs="Times New Roman"/>
          <w:i/>
        </w:rPr>
        <w:t xml:space="preserve">e </w:t>
      </w:r>
      <w:r w:rsidR="004D2A69">
        <w:rPr>
          <w:rFonts w:ascii="Times New Roman" w:hAnsi="Times New Roman" w:cs="Times New Roman"/>
          <w:i/>
        </w:rPr>
        <w:t>in the application of</w:t>
      </w:r>
      <w:r>
        <w:rPr>
          <w:rFonts w:ascii="Times New Roman" w:hAnsi="Times New Roman" w:cs="Times New Roman"/>
          <w:i/>
        </w:rPr>
        <w:t xml:space="preserve"> </w:t>
      </w:r>
      <w:r w:rsidR="004D2A69">
        <w:rPr>
          <w:rFonts w:ascii="Times New Roman" w:hAnsi="Times New Roman" w:cs="Times New Roman"/>
          <w:i/>
        </w:rPr>
        <w:t xml:space="preserve">evaluation </w:t>
      </w:r>
      <w:r>
        <w:rPr>
          <w:rFonts w:ascii="Times New Roman" w:hAnsi="Times New Roman" w:cs="Times New Roman"/>
          <w:i/>
        </w:rPr>
        <w:t>findings</w:t>
      </w:r>
      <w:r w:rsidR="004D2A69">
        <w:rPr>
          <w:rFonts w:ascii="Times New Roman" w:hAnsi="Times New Roman" w:cs="Times New Roman"/>
          <w:i/>
        </w:rPr>
        <w:t xml:space="preserve"> and best practices</w:t>
      </w:r>
      <w:r>
        <w:rPr>
          <w:rFonts w:ascii="Times New Roman" w:hAnsi="Times New Roman" w:cs="Times New Roman"/>
          <w:i/>
        </w:rPr>
        <w:t xml:space="preserve"> to pro</w:t>
      </w:r>
      <w:r w:rsidR="004D2A69">
        <w:rPr>
          <w:rFonts w:ascii="Times New Roman" w:hAnsi="Times New Roman" w:cs="Times New Roman"/>
          <w:i/>
        </w:rPr>
        <w:t>gram development. T</w:t>
      </w:r>
      <w:r>
        <w:rPr>
          <w:rFonts w:ascii="Times New Roman" w:hAnsi="Times New Roman" w:cs="Times New Roman"/>
          <w:i/>
        </w:rPr>
        <w:t xml:space="preserve">his position works with the Executive Director on </w:t>
      </w:r>
      <w:r w:rsidRPr="00423DD0">
        <w:rPr>
          <w:rFonts w:ascii="Times New Roman" w:hAnsi="Times New Roman" w:cs="Times New Roman"/>
          <w:i/>
        </w:rPr>
        <w:t>organizational development</w:t>
      </w:r>
      <w:r w:rsidR="00F11A16">
        <w:rPr>
          <w:rFonts w:ascii="Times New Roman" w:hAnsi="Times New Roman" w:cs="Times New Roman"/>
          <w:i/>
        </w:rPr>
        <w:t xml:space="preserve"> and procurement</w:t>
      </w:r>
      <w:r w:rsidRPr="00423DD0">
        <w:rPr>
          <w:rFonts w:ascii="Times New Roman" w:hAnsi="Times New Roman" w:cs="Times New Roman"/>
          <w:i/>
        </w:rPr>
        <w:t xml:space="preserve"> and </w:t>
      </w:r>
      <w:r>
        <w:rPr>
          <w:rFonts w:ascii="Times New Roman" w:hAnsi="Times New Roman" w:cs="Times New Roman"/>
          <w:i/>
        </w:rPr>
        <w:t xml:space="preserve">with staff on site </w:t>
      </w:r>
      <w:r w:rsidRPr="00423DD0">
        <w:rPr>
          <w:rFonts w:ascii="Times New Roman" w:hAnsi="Times New Roman" w:cs="Times New Roman"/>
          <w:i/>
        </w:rPr>
        <w:t>capacity building</w:t>
      </w:r>
      <w:r>
        <w:rPr>
          <w:rFonts w:ascii="Times New Roman" w:hAnsi="Times New Roman" w:cs="Times New Roman"/>
          <w:i/>
        </w:rPr>
        <w:t xml:space="preserve"> and community partner development.</w:t>
      </w:r>
    </w:p>
    <w:p w14:paraId="6FE5E1EC" w14:textId="45C2F718" w:rsidR="00B26AEB" w:rsidRPr="00B26AEB" w:rsidRDefault="00B26AEB" w:rsidP="00162B73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040"/>
      </w:tblGrid>
      <w:tr w:rsidR="00E21843" w14:paraId="010EE225" w14:textId="77777777" w:rsidTr="00F96B4E">
        <w:tc>
          <w:tcPr>
            <w:tcW w:w="5400" w:type="dxa"/>
          </w:tcPr>
          <w:p w14:paraId="31A331EA" w14:textId="33383FC1" w:rsidR="00162B73" w:rsidRDefault="00E21843" w:rsidP="00F96B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1843">
              <w:rPr>
                <w:rFonts w:ascii="Times New Roman" w:hAnsi="Times New Roman" w:cs="Times New Roman"/>
                <w:b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62B73">
              <w:rPr>
                <w:rFonts w:ascii="Times New Roman" w:hAnsi="Times New Roman" w:cs="Times New Roman"/>
              </w:rPr>
              <w:t xml:space="preserve">Develop </w:t>
            </w:r>
            <w:r w:rsidR="007F4E0B">
              <w:rPr>
                <w:rFonts w:ascii="Times New Roman" w:hAnsi="Times New Roman" w:cs="Times New Roman"/>
              </w:rPr>
              <w:t>systems</w:t>
            </w:r>
            <w:r>
              <w:rPr>
                <w:rFonts w:ascii="Times New Roman" w:hAnsi="Times New Roman" w:cs="Times New Roman"/>
              </w:rPr>
              <w:t xml:space="preserve"> for ongoing monitoring, evaluation and reporting. Design </w:t>
            </w:r>
            <w:r w:rsidR="00162B73">
              <w:rPr>
                <w:rFonts w:ascii="Times New Roman" w:hAnsi="Times New Roman" w:cs="Times New Roman"/>
              </w:rPr>
              <w:t>and implement statewide process and outcome evaluations</w:t>
            </w:r>
          </w:p>
          <w:p w14:paraId="5CBEB3A6" w14:textId="11F68B49" w:rsidR="00162B73" w:rsidRDefault="00E21843" w:rsidP="00F96B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1843">
              <w:rPr>
                <w:rFonts w:ascii="Times New Roman" w:hAnsi="Times New Roman" w:cs="Times New Roman"/>
                <w:b/>
              </w:rPr>
              <w:t>Policy</w:t>
            </w:r>
            <w:r>
              <w:rPr>
                <w:rFonts w:ascii="Times New Roman" w:hAnsi="Times New Roman" w:cs="Times New Roman"/>
              </w:rPr>
              <w:t>: Monitor state and federal education policies and programs; identify opportunities for collaboration and challenges to implementation</w:t>
            </w:r>
          </w:p>
          <w:p w14:paraId="1AFED8C0" w14:textId="27BA8F59" w:rsidR="00162B73" w:rsidRPr="00354E16" w:rsidRDefault="00E21843" w:rsidP="00E21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1843">
              <w:rPr>
                <w:rFonts w:ascii="Times New Roman" w:hAnsi="Times New Roman" w:cs="Times New Roman"/>
                <w:b/>
              </w:rPr>
              <w:t>Facilitate skill development</w:t>
            </w:r>
            <w:r>
              <w:rPr>
                <w:rFonts w:ascii="Times New Roman" w:hAnsi="Times New Roman" w:cs="Times New Roman"/>
              </w:rPr>
              <w:t xml:space="preserve"> in l</w:t>
            </w:r>
            <w:r w:rsidRPr="001D1412">
              <w:rPr>
                <w:rFonts w:ascii="Times New Roman" w:hAnsi="Times New Roman" w:cs="Times New Roman"/>
              </w:rPr>
              <w:t>eadership, community service, wor</w:t>
            </w:r>
            <w:r>
              <w:rPr>
                <w:rFonts w:ascii="Times New Roman" w:hAnsi="Times New Roman" w:cs="Times New Roman"/>
              </w:rPr>
              <w:t>kforce, financial literacy, etc. with youth participants, mentors, and community partners.</w:t>
            </w:r>
          </w:p>
        </w:tc>
        <w:tc>
          <w:tcPr>
            <w:tcW w:w="5760" w:type="dxa"/>
          </w:tcPr>
          <w:p w14:paraId="3DCDF160" w14:textId="166CEC55" w:rsidR="00162B73" w:rsidRDefault="00E21843" w:rsidP="00F96B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1843">
              <w:rPr>
                <w:rFonts w:ascii="Times New Roman" w:hAnsi="Times New Roman" w:cs="Times New Roman"/>
                <w:b/>
              </w:rPr>
              <w:t>Development</w:t>
            </w:r>
            <w:r>
              <w:rPr>
                <w:rFonts w:ascii="Times New Roman" w:hAnsi="Times New Roman" w:cs="Times New Roman"/>
              </w:rPr>
              <w:t>: Collaborate with governing board and executive leadership to identify and secure funding and resources for organizational development</w:t>
            </w:r>
            <w:r w:rsidRPr="00E2184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5826991" w14:textId="77777777" w:rsidR="00E21843" w:rsidRPr="00E21843" w:rsidRDefault="00E21843" w:rsidP="00E21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1843">
              <w:rPr>
                <w:rFonts w:ascii="Times New Roman" w:hAnsi="Times New Roman" w:cs="Times New Roman"/>
                <w:b/>
              </w:rPr>
              <w:t>Collaborate</w:t>
            </w:r>
            <w:r>
              <w:rPr>
                <w:rFonts w:ascii="Times New Roman" w:hAnsi="Times New Roman" w:cs="Times New Roman"/>
              </w:rPr>
              <w:t xml:space="preserve"> with state agencies, local government, community networks, and service providers to streamline efforts and foster widespread impact</w:t>
            </w:r>
            <w:r w:rsidRPr="00E2184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719931" w14:textId="58789895" w:rsidR="00162B73" w:rsidRPr="000C5CE1" w:rsidRDefault="00E21843" w:rsidP="00E21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1843">
              <w:rPr>
                <w:rFonts w:ascii="Times New Roman" w:hAnsi="Times New Roman" w:cs="Times New Roman"/>
                <w:b/>
              </w:rPr>
              <w:t>Education</w:t>
            </w:r>
            <w:r>
              <w:rPr>
                <w:rFonts w:ascii="Times New Roman" w:hAnsi="Times New Roman" w:cs="Times New Roman"/>
              </w:rPr>
              <w:t>: Engage diverse stakeholders in inter-community shared learning sessions</w:t>
            </w:r>
          </w:p>
        </w:tc>
      </w:tr>
    </w:tbl>
    <w:p w14:paraId="09E56050" w14:textId="46602666" w:rsidR="00C37BA8" w:rsidRPr="000D50BC" w:rsidRDefault="00C37BA8" w:rsidP="009873C4">
      <w:pPr>
        <w:spacing w:after="0"/>
        <w:rPr>
          <w:color w:val="002060"/>
          <w:sz w:val="10"/>
          <w:szCs w:val="10"/>
        </w:rPr>
      </w:pPr>
    </w:p>
    <w:p w14:paraId="19A2AFD1" w14:textId="77777777" w:rsidR="009406F6" w:rsidRDefault="009406F6" w:rsidP="009406F6">
      <w:pPr>
        <w:spacing w:after="0"/>
        <w:ind w:left="-720"/>
        <w:rPr>
          <w:b/>
          <w:color w:val="002060"/>
          <w:sz w:val="24"/>
          <w:szCs w:val="24"/>
        </w:rPr>
      </w:pPr>
    </w:p>
    <w:p w14:paraId="01FBFF4D" w14:textId="77777777" w:rsidR="009406F6" w:rsidRDefault="009406F6" w:rsidP="009406F6">
      <w:pPr>
        <w:pStyle w:val="ListParagraph"/>
        <w:spacing w:line="240" w:lineRule="auto"/>
        <w:ind w:left="-720"/>
        <w:rPr>
          <w:b/>
        </w:rPr>
      </w:pPr>
      <w:r>
        <w:rPr>
          <w:b/>
          <w:color w:val="002060"/>
          <w:sz w:val="24"/>
          <w:szCs w:val="24"/>
        </w:rPr>
        <w:t>Additional Experience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406F6" w14:paraId="27BFC745" w14:textId="77777777" w:rsidTr="00875A30">
        <w:tc>
          <w:tcPr>
            <w:tcW w:w="2605" w:type="dxa"/>
          </w:tcPr>
          <w:p w14:paraId="3B7DE804" w14:textId="77777777" w:rsidR="009406F6" w:rsidRDefault="009406F6" w:rsidP="00875A30">
            <w:pPr>
              <w:pStyle w:val="ListParagraph"/>
              <w:ind w:left="0"/>
              <w:jc w:val="center"/>
              <w:rPr>
                <w:b/>
              </w:rPr>
            </w:pPr>
          </w:p>
          <w:p w14:paraId="683AC063" w14:textId="77777777" w:rsidR="009406F6" w:rsidRPr="002A762C" w:rsidRDefault="009406F6" w:rsidP="00875A30">
            <w:pPr>
              <w:pStyle w:val="ListParagraph"/>
              <w:ind w:left="0"/>
              <w:jc w:val="center"/>
            </w:pPr>
            <w:r>
              <w:t>2020 - Current</w:t>
            </w:r>
          </w:p>
        </w:tc>
        <w:tc>
          <w:tcPr>
            <w:tcW w:w="6745" w:type="dxa"/>
          </w:tcPr>
          <w:p w14:paraId="30F38C21" w14:textId="77777777" w:rsidR="009406F6" w:rsidRDefault="009406F6" w:rsidP="00875A3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Nonprofit Consultant</w:t>
            </w:r>
          </w:p>
          <w:p w14:paraId="0A5392A0" w14:textId="77A04C10" w:rsidR="009406F6" w:rsidRDefault="009406F6" w:rsidP="00875A30">
            <w:pPr>
              <w:pStyle w:val="ListParagraph"/>
              <w:ind w:left="0"/>
            </w:pPr>
            <w:r>
              <w:t>Provide technical assistance to local nonprofits in areas of board development, strategic planning, evaluation design and implementation, and grant writing.</w:t>
            </w:r>
          </w:p>
          <w:p w14:paraId="432CC649" w14:textId="77777777" w:rsidR="009406F6" w:rsidRDefault="009406F6" w:rsidP="00875A30">
            <w:pPr>
              <w:pStyle w:val="ListParagraph"/>
              <w:ind w:left="0"/>
              <w:rPr>
                <w:b/>
              </w:rPr>
            </w:pPr>
          </w:p>
        </w:tc>
      </w:tr>
      <w:tr w:rsidR="009406F6" w14:paraId="50403E55" w14:textId="77777777" w:rsidTr="00875A30">
        <w:tc>
          <w:tcPr>
            <w:tcW w:w="2605" w:type="dxa"/>
          </w:tcPr>
          <w:p w14:paraId="034C795D" w14:textId="77777777" w:rsidR="009406F6" w:rsidRDefault="009406F6" w:rsidP="00875A30">
            <w:pPr>
              <w:pStyle w:val="ListParagraph"/>
              <w:ind w:left="0"/>
              <w:jc w:val="center"/>
              <w:rPr>
                <w:b/>
              </w:rPr>
            </w:pPr>
          </w:p>
          <w:p w14:paraId="27D8895A" w14:textId="77777777" w:rsidR="009406F6" w:rsidRDefault="009406F6" w:rsidP="00875A30">
            <w:pPr>
              <w:pStyle w:val="ListParagraph"/>
              <w:ind w:left="0"/>
              <w:jc w:val="center"/>
            </w:pPr>
          </w:p>
          <w:p w14:paraId="391A0DC0" w14:textId="77777777" w:rsidR="009406F6" w:rsidRDefault="009406F6" w:rsidP="00875A30">
            <w:pPr>
              <w:pStyle w:val="ListParagraph"/>
              <w:ind w:left="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6745" w:type="dxa"/>
          </w:tcPr>
          <w:p w14:paraId="378E573E" w14:textId="77777777" w:rsidR="009406F6" w:rsidRDefault="009406F6" w:rsidP="00875A3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Mentor Network Committee</w:t>
            </w:r>
          </w:p>
          <w:p w14:paraId="6AB5ACDA" w14:textId="77777777" w:rsidR="009406F6" w:rsidRDefault="009406F6" w:rsidP="00875A30">
            <w:pPr>
              <w:pStyle w:val="ListParagraph"/>
              <w:ind w:left="0"/>
            </w:pPr>
            <w:r w:rsidRPr="00F053AB">
              <w:t xml:space="preserve">Youth </w:t>
            </w:r>
            <w:r>
              <w:t>Gang Violence Sub-C</w:t>
            </w:r>
            <w:r w:rsidRPr="00F053AB">
              <w:t>ommittee</w:t>
            </w:r>
            <w:r>
              <w:t>, Local Public Safety Coordinating Council</w:t>
            </w:r>
          </w:p>
          <w:p w14:paraId="56B52466" w14:textId="77777777" w:rsidR="009406F6" w:rsidRDefault="009406F6" w:rsidP="00875A30">
            <w:pPr>
              <w:pStyle w:val="ListParagraph"/>
              <w:ind w:left="0"/>
            </w:pPr>
            <w:r>
              <w:t>Assessed the needs of formal and informal mentors in Multnomah County serving youth with exposure to violence. Worked with mentors and community partners to develop and implement a countywide mentor network.</w:t>
            </w:r>
          </w:p>
          <w:p w14:paraId="7E424AE5" w14:textId="77777777" w:rsidR="009406F6" w:rsidRDefault="009406F6" w:rsidP="00875A30">
            <w:pPr>
              <w:pStyle w:val="ListParagraph"/>
              <w:ind w:left="0"/>
              <w:rPr>
                <w:b/>
              </w:rPr>
            </w:pPr>
          </w:p>
        </w:tc>
      </w:tr>
    </w:tbl>
    <w:p w14:paraId="60C1462E" w14:textId="2BF2B8A7" w:rsidR="009406F6" w:rsidRDefault="009406F6" w:rsidP="009406F6">
      <w:pPr>
        <w:spacing w:after="0"/>
        <w:ind w:left="-720"/>
        <w:rPr>
          <w:b/>
          <w:color w:val="002060"/>
          <w:sz w:val="24"/>
          <w:szCs w:val="24"/>
        </w:rPr>
      </w:pPr>
      <w:r w:rsidRPr="00B70CB1">
        <w:rPr>
          <w:b/>
          <w:color w:val="002060"/>
          <w:sz w:val="24"/>
          <w:szCs w:val="24"/>
        </w:rPr>
        <w:t>Selected Projects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60"/>
        <w:gridCol w:w="6385"/>
      </w:tblGrid>
      <w:tr w:rsidR="009406F6" w14:paraId="6EB68F32" w14:textId="77777777" w:rsidTr="00875A30">
        <w:tc>
          <w:tcPr>
            <w:tcW w:w="2965" w:type="dxa"/>
            <w:gridSpan w:val="2"/>
          </w:tcPr>
          <w:p w14:paraId="71AE487F" w14:textId="77777777" w:rsidR="009406F6" w:rsidRDefault="009406F6" w:rsidP="00875A30">
            <w:pPr>
              <w:jc w:val="center"/>
            </w:pPr>
          </w:p>
          <w:p w14:paraId="46201EA8" w14:textId="77777777" w:rsidR="009406F6" w:rsidRPr="004D5F31" w:rsidRDefault="009406F6" w:rsidP="00875A30">
            <w:pPr>
              <w:jc w:val="center"/>
            </w:pPr>
            <w:r>
              <w:t>2019 - 2020</w:t>
            </w:r>
          </w:p>
          <w:p w14:paraId="5944E9DF" w14:textId="77777777" w:rsidR="009406F6" w:rsidRDefault="009406F6" w:rsidP="00875A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3CCFDDB" w14:textId="77777777" w:rsidR="009406F6" w:rsidRDefault="009406F6" w:rsidP="00875A30">
            <w:pPr>
              <w:rPr>
                <w:b/>
              </w:rPr>
            </w:pPr>
            <w:r>
              <w:rPr>
                <w:b/>
              </w:rPr>
              <w:t>Anthem Apprenticeship Program Evaluation</w:t>
            </w:r>
          </w:p>
          <w:p w14:paraId="2A339F57" w14:textId="77777777" w:rsidR="009406F6" w:rsidRDefault="009406F6" w:rsidP="00875A30">
            <w:r>
              <w:t>Fanning Institute, School of Social UGA, Anthem</w:t>
            </w:r>
          </w:p>
          <w:p w14:paraId="19748BD9" w14:textId="77777777" w:rsidR="009406F6" w:rsidRDefault="009406F6" w:rsidP="00875A30">
            <w:r>
              <w:t xml:space="preserve">Collaborated with a large, complex network of diverse community stakeholders on the evaluation of Anthem Apprenticeship Program serving Atlanta-based youth in the foster care system. </w:t>
            </w:r>
          </w:p>
          <w:p w14:paraId="2725C300" w14:textId="77777777" w:rsidR="009406F6" w:rsidRPr="00D775BA" w:rsidRDefault="009406F6" w:rsidP="00875A30"/>
        </w:tc>
      </w:tr>
      <w:tr w:rsidR="009406F6" w14:paraId="422827B0" w14:textId="77777777" w:rsidTr="00875A30">
        <w:tc>
          <w:tcPr>
            <w:tcW w:w="2965" w:type="dxa"/>
            <w:gridSpan w:val="2"/>
          </w:tcPr>
          <w:p w14:paraId="6CA053D8" w14:textId="77777777" w:rsidR="009406F6" w:rsidRDefault="009406F6" w:rsidP="00875A30">
            <w:pPr>
              <w:jc w:val="center"/>
            </w:pPr>
          </w:p>
          <w:p w14:paraId="5DBD67D9" w14:textId="77777777" w:rsidR="009406F6" w:rsidRPr="004D5F31" w:rsidRDefault="009406F6" w:rsidP="00875A30">
            <w:pPr>
              <w:jc w:val="center"/>
            </w:pPr>
            <w:r>
              <w:t>2020</w:t>
            </w:r>
          </w:p>
          <w:p w14:paraId="4645DCB4" w14:textId="77777777" w:rsidR="009406F6" w:rsidRDefault="009406F6" w:rsidP="00875A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130BC50" w14:textId="77777777" w:rsidR="009406F6" w:rsidRDefault="009406F6" w:rsidP="00875A30">
            <w:r>
              <w:rPr>
                <w:b/>
              </w:rPr>
              <w:t>Strategic Plan 2020</w:t>
            </w:r>
          </w:p>
          <w:p w14:paraId="45B4F126" w14:textId="77777777" w:rsidR="009406F6" w:rsidRDefault="009406F6" w:rsidP="00875A30">
            <w:r>
              <w:t>School of Social Work UGA</w:t>
            </w:r>
          </w:p>
          <w:p w14:paraId="49941F77" w14:textId="77777777" w:rsidR="009406F6" w:rsidRDefault="009406F6" w:rsidP="00875A30">
            <w:r>
              <w:t>Conducted mixed methods research in partnership with Fanning Institute engaging myriad stakeholder groups to inform the development of the School of Social Work 2020 Strategic Plan.</w:t>
            </w:r>
          </w:p>
          <w:p w14:paraId="5287E34F" w14:textId="77777777" w:rsidR="009406F6" w:rsidRDefault="009406F6" w:rsidP="00875A30">
            <w:pPr>
              <w:rPr>
                <w:b/>
              </w:rPr>
            </w:pPr>
          </w:p>
        </w:tc>
      </w:tr>
      <w:tr w:rsidR="009406F6" w14:paraId="46BE523A" w14:textId="77777777" w:rsidTr="00875A30">
        <w:tc>
          <w:tcPr>
            <w:tcW w:w="2965" w:type="dxa"/>
            <w:gridSpan w:val="2"/>
          </w:tcPr>
          <w:p w14:paraId="19876A8C" w14:textId="77777777" w:rsidR="009406F6" w:rsidRDefault="009406F6" w:rsidP="00875A30">
            <w:pPr>
              <w:jc w:val="center"/>
            </w:pPr>
          </w:p>
          <w:p w14:paraId="7B0F4E01" w14:textId="77777777" w:rsidR="009406F6" w:rsidRPr="004D5F31" w:rsidRDefault="009406F6" w:rsidP="00875A30">
            <w:pPr>
              <w:jc w:val="center"/>
            </w:pPr>
            <w:r>
              <w:t>2019</w:t>
            </w:r>
          </w:p>
          <w:p w14:paraId="153071B4" w14:textId="77777777" w:rsidR="009406F6" w:rsidRDefault="009406F6" w:rsidP="00875A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385" w:type="dxa"/>
          </w:tcPr>
          <w:p w14:paraId="7E86CB3F" w14:textId="77777777" w:rsidR="009406F6" w:rsidRDefault="009406F6" w:rsidP="00875A30">
            <w:pPr>
              <w:rPr>
                <w:b/>
              </w:rPr>
            </w:pPr>
            <w:r>
              <w:rPr>
                <w:b/>
              </w:rPr>
              <w:t xml:space="preserve">Recruitment to Promote Diversity </w:t>
            </w:r>
          </w:p>
          <w:p w14:paraId="14302D52" w14:textId="77777777" w:rsidR="009406F6" w:rsidRDefault="009406F6" w:rsidP="00875A30">
            <w:r>
              <w:t>School of Social Work UGA</w:t>
            </w:r>
          </w:p>
          <w:p w14:paraId="7A2A6053" w14:textId="73B4BC14" w:rsidR="009406F6" w:rsidRPr="00913658" w:rsidRDefault="009406F6" w:rsidP="009406F6">
            <w:r>
              <w:t>Engaged students representing all UGA School of Social Work programs and campuses in the evaluation and development of recruitment methods to promote school diversity.</w:t>
            </w:r>
          </w:p>
        </w:tc>
      </w:tr>
      <w:tr w:rsidR="009406F6" w14:paraId="553D86AD" w14:textId="77777777" w:rsidTr="00875A30">
        <w:tc>
          <w:tcPr>
            <w:tcW w:w="2965" w:type="dxa"/>
            <w:gridSpan w:val="2"/>
          </w:tcPr>
          <w:p w14:paraId="0E656180" w14:textId="77777777" w:rsidR="009406F6" w:rsidRDefault="009406F6" w:rsidP="00875A30">
            <w:pPr>
              <w:rPr>
                <w:b/>
                <w:color w:val="002060"/>
                <w:sz w:val="24"/>
                <w:szCs w:val="24"/>
              </w:rPr>
            </w:pPr>
            <w:r>
              <w:br w:type="page"/>
            </w:r>
          </w:p>
          <w:p w14:paraId="625A2A96" w14:textId="77777777" w:rsidR="009406F6" w:rsidRDefault="009406F6" w:rsidP="00875A30">
            <w:pPr>
              <w:jc w:val="center"/>
            </w:pPr>
          </w:p>
          <w:p w14:paraId="3820BA73" w14:textId="77777777" w:rsidR="009406F6" w:rsidRDefault="009406F6" w:rsidP="00875A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t>2017 - 2018</w:t>
            </w:r>
          </w:p>
        </w:tc>
        <w:tc>
          <w:tcPr>
            <w:tcW w:w="6385" w:type="dxa"/>
          </w:tcPr>
          <w:p w14:paraId="0EF28D77" w14:textId="77777777" w:rsidR="009406F6" w:rsidRDefault="009406F6" w:rsidP="00875A30">
            <w:pPr>
              <w:rPr>
                <w:b/>
              </w:rPr>
            </w:pPr>
          </w:p>
          <w:p w14:paraId="5A9D8E37" w14:textId="1B971AF9" w:rsidR="009406F6" w:rsidRDefault="009406F6" w:rsidP="00875A30">
            <w:pPr>
              <w:rPr>
                <w:b/>
              </w:rPr>
            </w:pPr>
            <w:r>
              <w:rPr>
                <w:b/>
              </w:rPr>
              <w:t>Strategy Implementation Process Evaluation</w:t>
            </w:r>
          </w:p>
          <w:p w14:paraId="6965B5E9" w14:textId="77777777" w:rsidR="009406F6" w:rsidRPr="00A31F6E" w:rsidRDefault="009406F6" w:rsidP="00875A30">
            <w:r w:rsidRPr="00A31F6E">
              <w:t>Youth Gang Violence Sub-Committee, Local Public Safety Coordinating Council</w:t>
            </w:r>
            <w:r>
              <w:t xml:space="preserve"> (LPSCC)</w:t>
            </w:r>
            <w:r w:rsidRPr="00A31F6E">
              <w:t xml:space="preserve"> </w:t>
            </w:r>
          </w:p>
          <w:p w14:paraId="7E0094FE" w14:textId="77777777" w:rsidR="009406F6" w:rsidRDefault="009406F6" w:rsidP="00875A30">
            <w:r>
              <w:t xml:space="preserve">Collaborated with LPSCC evaluation team to develop and implement evaluation strategies for the implementation of the six countywide youth violence prevention strategies </w:t>
            </w:r>
          </w:p>
          <w:p w14:paraId="7760BCF2" w14:textId="77777777" w:rsidR="009406F6" w:rsidRDefault="009406F6" w:rsidP="00875A30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9406F6" w14:paraId="42BAA517" w14:textId="77777777" w:rsidTr="00875A30">
        <w:tc>
          <w:tcPr>
            <w:tcW w:w="2965" w:type="dxa"/>
            <w:gridSpan w:val="2"/>
          </w:tcPr>
          <w:p w14:paraId="346470F1" w14:textId="77777777" w:rsidR="009406F6" w:rsidRDefault="009406F6" w:rsidP="00875A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0C4D9C14" w14:textId="77777777" w:rsidR="009406F6" w:rsidRDefault="009406F6" w:rsidP="00875A30">
            <w:pPr>
              <w:jc w:val="center"/>
            </w:pPr>
          </w:p>
          <w:p w14:paraId="18696C88" w14:textId="77777777" w:rsidR="009406F6" w:rsidRPr="004D5F31" w:rsidRDefault="009406F6" w:rsidP="00875A30">
            <w:pPr>
              <w:jc w:val="center"/>
            </w:pPr>
            <w:r>
              <w:t>2018</w:t>
            </w:r>
          </w:p>
          <w:p w14:paraId="1F7558E7" w14:textId="77777777" w:rsidR="009406F6" w:rsidRDefault="009406F6" w:rsidP="00875A3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385" w:type="dxa"/>
          </w:tcPr>
          <w:p w14:paraId="73E051EF" w14:textId="77777777" w:rsidR="009406F6" w:rsidRDefault="009406F6" w:rsidP="00875A30">
            <w:pPr>
              <w:rPr>
                <w:b/>
              </w:rPr>
            </w:pPr>
            <w:r>
              <w:rPr>
                <w:b/>
              </w:rPr>
              <w:t>Recreation Department Evaluation Strategy</w:t>
            </w:r>
          </w:p>
          <w:p w14:paraId="7FB42A9E" w14:textId="77777777" w:rsidR="009406F6" w:rsidRDefault="009406F6" w:rsidP="00875A30">
            <w:r w:rsidRPr="004D5F31">
              <w:t>City of Gresham</w:t>
            </w:r>
          </w:p>
          <w:p w14:paraId="3DD3E5B6" w14:textId="77777777" w:rsidR="009406F6" w:rsidRDefault="009406F6" w:rsidP="00875A30">
            <w:r>
              <w:t>Provided technical assistance in the construction of a needs assessment and formative evaluation for the implementation of a recreation department in City of Gresham</w:t>
            </w:r>
          </w:p>
          <w:p w14:paraId="052049C4" w14:textId="77777777" w:rsidR="009406F6" w:rsidRDefault="009406F6" w:rsidP="00875A30">
            <w:pPr>
              <w:rPr>
                <w:b/>
              </w:rPr>
            </w:pPr>
            <w:r>
              <w:t xml:space="preserve">  </w:t>
            </w:r>
          </w:p>
        </w:tc>
      </w:tr>
      <w:tr w:rsidR="009406F6" w14:paraId="1A18108F" w14:textId="77777777" w:rsidTr="00875A30">
        <w:tc>
          <w:tcPr>
            <w:tcW w:w="2965" w:type="dxa"/>
            <w:gridSpan w:val="2"/>
          </w:tcPr>
          <w:p w14:paraId="0D5C48BD" w14:textId="77777777" w:rsidR="009406F6" w:rsidRDefault="009406F6" w:rsidP="00875A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285F24EC" w14:textId="77777777" w:rsidR="009406F6" w:rsidRDefault="009406F6" w:rsidP="00875A30">
            <w:pPr>
              <w:jc w:val="center"/>
            </w:pPr>
          </w:p>
          <w:p w14:paraId="6518364B" w14:textId="77777777" w:rsidR="009406F6" w:rsidRPr="004D5F31" w:rsidRDefault="009406F6" w:rsidP="00875A30">
            <w:pPr>
              <w:jc w:val="center"/>
            </w:pPr>
            <w:r>
              <w:t>2015</w:t>
            </w:r>
          </w:p>
          <w:p w14:paraId="6CE7BCCD" w14:textId="77777777" w:rsidR="009406F6" w:rsidRDefault="009406F6" w:rsidP="00875A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385" w:type="dxa"/>
          </w:tcPr>
          <w:p w14:paraId="1142F159" w14:textId="77777777" w:rsidR="009406F6" w:rsidRDefault="009406F6" w:rsidP="00875A30">
            <w:pPr>
              <w:rPr>
                <w:b/>
              </w:rPr>
            </w:pPr>
            <w:r w:rsidRPr="00155EC1">
              <w:rPr>
                <w:b/>
              </w:rPr>
              <w:t>Community Needs Assessment</w:t>
            </w:r>
          </w:p>
          <w:p w14:paraId="503193F6" w14:textId="77777777" w:rsidR="009406F6" w:rsidRDefault="009406F6" w:rsidP="00875A30">
            <w:r w:rsidRPr="00626D85">
              <w:t>East Athens Development Corporation and Univers</w:t>
            </w:r>
            <w:r>
              <w:t>ity of Georgia School of Social Work</w:t>
            </w:r>
          </w:p>
          <w:p w14:paraId="190619CA" w14:textId="77777777" w:rsidR="009406F6" w:rsidRDefault="009406F6" w:rsidP="00875A30">
            <w:pPr>
              <w:rPr>
                <w:b/>
              </w:rPr>
            </w:pPr>
            <w:r>
              <w:t>Engaged East Athens community members and local leadership in a participatory needs assessment and building community consensus around current priorities</w:t>
            </w:r>
          </w:p>
        </w:tc>
      </w:tr>
      <w:tr w:rsidR="009406F6" w14:paraId="567E401E" w14:textId="77777777" w:rsidTr="00875A30">
        <w:tc>
          <w:tcPr>
            <w:tcW w:w="2605" w:type="dxa"/>
          </w:tcPr>
          <w:p w14:paraId="24A700E8" w14:textId="77777777" w:rsidR="009406F6" w:rsidRPr="000F4A3A" w:rsidRDefault="009406F6" w:rsidP="00875A30">
            <w:pPr>
              <w:pStyle w:val="List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0F4A3A">
              <w:rPr>
                <w:b/>
                <w:color w:val="002060"/>
                <w:sz w:val="24"/>
                <w:szCs w:val="24"/>
              </w:rPr>
              <w:t>Selected Trainings:</w:t>
            </w:r>
          </w:p>
          <w:p w14:paraId="35DA9A13" w14:textId="77777777" w:rsidR="009406F6" w:rsidRPr="000F4A3A" w:rsidRDefault="009406F6" w:rsidP="00875A30">
            <w:pPr>
              <w:pStyle w:val="ListParagraph"/>
              <w:ind w:left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745" w:type="dxa"/>
            <w:gridSpan w:val="2"/>
          </w:tcPr>
          <w:p w14:paraId="1E55A3EB" w14:textId="77777777" w:rsidR="009406F6" w:rsidRPr="0072588B" w:rsidRDefault="009406F6" w:rsidP="00875A30">
            <w:pPr>
              <w:pStyle w:val="ListParagraph"/>
              <w:ind w:left="0"/>
              <w:rPr>
                <w:b/>
              </w:rPr>
            </w:pPr>
          </w:p>
        </w:tc>
      </w:tr>
      <w:tr w:rsidR="009406F6" w14:paraId="6CDC3D19" w14:textId="77777777" w:rsidTr="00875A30">
        <w:tc>
          <w:tcPr>
            <w:tcW w:w="2605" w:type="dxa"/>
          </w:tcPr>
          <w:p w14:paraId="446E9F42" w14:textId="77777777" w:rsidR="009406F6" w:rsidRPr="002A762C" w:rsidRDefault="009406F6" w:rsidP="00875A30">
            <w:pPr>
              <w:pStyle w:val="ListParagraph"/>
              <w:ind w:left="0"/>
              <w:jc w:val="center"/>
            </w:pPr>
            <w:r>
              <w:t>2017</w:t>
            </w:r>
          </w:p>
        </w:tc>
        <w:tc>
          <w:tcPr>
            <w:tcW w:w="6745" w:type="dxa"/>
            <w:gridSpan w:val="2"/>
          </w:tcPr>
          <w:p w14:paraId="62E07114" w14:textId="77777777" w:rsidR="009406F6" w:rsidRDefault="009406F6" w:rsidP="00875A30">
            <w:pPr>
              <w:pStyle w:val="ListParagraph"/>
              <w:ind w:left="0"/>
            </w:pPr>
            <w:r>
              <w:t>Encouraging Excellence through Evaluation Capacity Building</w:t>
            </w:r>
          </w:p>
          <w:p w14:paraId="575EFEC1" w14:textId="77777777" w:rsidR="009406F6" w:rsidRDefault="009406F6" w:rsidP="00875A30">
            <w:pPr>
              <w:pStyle w:val="ListParagraph"/>
              <w:ind w:left="0"/>
            </w:pPr>
            <w:r>
              <w:t>Oregon Program Evaluators Network</w:t>
            </w:r>
          </w:p>
          <w:p w14:paraId="726020EE" w14:textId="77777777" w:rsidR="009406F6" w:rsidRDefault="009406F6" w:rsidP="00875A30">
            <w:pPr>
              <w:pStyle w:val="ListParagraph"/>
              <w:ind w:left="0"/>
              <w:rPr>
                <w:b/>
              </w:rPr>
            </w:pPr>
          </w:p>
        </w:tc>
      </w:tr>
      <w:tr w:rsidR="009406F6" w14:paraId="35EEA8C4" w14:textId="77777777" w:rsidTr="00875A30">
        <w:tc>
          <w:tcPr>
            <w:tcW w:w="2605" w:type="dxa"/>
          </w:tcPr>
          <w:p w14:paraId="5820E4FD" w14:textId="77777777" w:rsidR="009406F6" w:rsidRDefault="009406F6" w:rsidP="00875A30">
            <w:pPr>
              <w:pStyle w:val="ListParagraph"/>
              <w:ind w:left="0"/>
              <w:jc w:val="center"/>
            </w:pPr>
            <w:r>
              <w:t>2017</w:t>
            </w:r>
          </w:p>
        </w:tc>
        <w:tc>
          <w:tcPr>
            <w:tcW w:w="6745" w:type="dxa"/>
            <w:gridSpan w:val="2"/>
          </w:tcPr>
          <w:p w14:paraId="00FD8FF6" w14:textId="77777777" w:rsidR="009406F6" w:rsidRDefault="009406F6" w:rsidP="00875A30">
            <w:pPr>
              <w:pStyle w:val="ListParagraph"/>
              <w:ind w:left="0"/>
            </w:pPr>
            <w:r>
              <w:t>Neurobiology of Trauma</w:t>
            </w:r>
          </w:p>
          <w:p w14:paraId="1A887FE0" w14:textId="77777777" w:rsidR="009406F6" w:rsidRDefault="009406F6" w:rsidP="00875A30">
            <w:pPr>
              <w:pStyle w:val="ListParagraph"/>
              <w:ind w:left="0"/>
            </w:pPr>
            <w:r>
              <w:t>Multnomah County Health Department</w:t>
            </w:r>
          </w:p>
          <w:p w14:paraId="019E6E00" w14:textId="77777777" w:rsidR="009406F6" w:rsidRDefault="009406F6" w:rsidP="00875A30">
            <w:pPr>
              <w:pStyle w:val="ListParagraph"/>
              <w:ind w:left="0"/>
            </w:pPr>
          </w:p>
        </w:tc>
      </w:tr>
      <w:tr w:rsidR="009406F6" w14:paraId="45270E77" w14:textId="77777777" w:rsidTr="00875A30">
        <w:tc>
          <w:tcPr>
            <w:tcW w:w="2605" w:type="dxa"/>
          </w:tcPr>
          <w:p w14:paraId="1FCD3039" w14:textId="77777777" w:rsidR="009406F6" w:rsidRDefault="009406F6" w:rsidP="00875A30">
            <w:pPr>
              <w:pStyle w:val="ListParagraph"/>
              <w:ind w:left="0"/>
              <w:jc w:val="center"/>
            </w:pPr>
            <w:r w:rsidRPr="00E77E3B">
              <w:t>2017</w:t>
            </w:r>
          </w:p>
        </w:tc>
        <w:tc>
          <w:tcPr>
            <w:tcW w:w="6745" w:type="dxa"/>
            <w:gridSpan w:val="2"/>
          </w:tcPr>
          <w:p w14:paraId="1DBFCD35" w14:textId="77777777" w:rsidR="009406F6" w:rsidRDefault="009406F6" w:rsidP="00875A30">
            <w:pPr>
              <w:pStyle w:val="ListParagraph"/>
              <w:ind w:left="0"/>
            </w:pPr>
            <w:r w:rsidRPr="00E77E3B">
              <w:t>Understanding Violence as a Public Health Issue</w:t>
            </w:r>
          </w:p>
          <w:p w14:paraId="62301D34" w14:textId="77777777" w:rsidR="009406F6" w:rsidRDefault="009406F6" w:rsidP="00875A30">
            <w:pPr>
              <w:pStyle w:val="ListParagraph"/>
              <w:ind w:left="0"/>
            </w:pPr>
            <w:r w:rsidRPr="00E77E3B">
              <w:t>Mult</w:t>
            </w:r>
            <w:r>
              <w:t>nomah County Health Department</w:t>
            </w:r>
          </w:p>
          <w:p w14:paraId="6ADD4182" w14:textId="77777777" w:rsidR="009406F6" w:rsidRDefault="009406F6" w:rsidP="00875A30">
            <w:pPr>
              <w:pStyle w:val="ListParagraph"/>
              <w:ind w:left="0"/>
            </w:pPr>
          </w:p>
        </w:tc>
      </w:tr>
      <w:tr w:rsidR="009406F6" w14:paraId="11634706" w14:textId="77777777" w:rsidTr="00875A30">
        <w:tc>
          <w:tcPr>
            <w:tcW w:w="2605" w:type="dxa"/>
          </w:tcPr>
          <w:p w14:paraId="0662B6FD" w14:textId="77777777" w:rsidR="009406F6" w:rsidRPr="00E77E3B" w:rsidRDefault="009406F6" w:rsidP="00875A30">
            <w:pPr>
              <w:pStyle w:val="ListParagraph"/>
              <w:ind w:left="0"/>
              <w:jc w:val="center"/>
            </w:pPr>
            <w:r>
              <w:t>2017</w:t>
            </w:r>
          </w:p>
        </w:tc>
        <w:tc>
          <w:tcPr>
            <w:tcW w:w="6745" w:type="dxa"/>
            <w:gridSpan w:val="2"/>
          </w:tcPr>
          <w:p w14:paraId="1412AD87" w14:textId="77777777" w:rsidR="009406F6" w:rsidRDefault="009406F6" w:rsidP="00875A30">
            <w:pPr>
              <w:pStyle w:val="ListParagraph"/>
              <w:ind w:left="0"/>
            </w:pPr>
            <w:r w:rsidRPr="00E77E3B">
              <w:t>Popular Education</w:t>
            </w:r>
          </w:p>
          <w:p w14:paraId="2B97CE90" w14:textId="77777777" w:rsidR="009406F6" w:rsidRDefault="009406F6" w:rsidP="00875A30">
            <w:pPr>
              <w:pStyle w:val="ListParagraph"/>
              <w:ind w:left="0"/>
            </w:pPr>
            <w:r w:rsidRPr="00E77E3B">
              <w:t>Community Capacitation Center</w:t>
            </w:r>
          </w:p>
          <w:p w14:paraId="79DC3ED4" w14:textId="77777777" w:rsidR="009406F6" w:rsidRPr="00E77E3B" w:rsidRDefault="009406F6" w:rsidP="00875A30">
            <w:pPr>
              <w:pStyle w:val="ListParagraph"/>
              <w:ind w:left="0"/>
            </w:pPr>
          </w:p>
        </w:tc>
      </w:tr>
      <w:tr w:rsidR="009406F6" w14:paraId="18C572F5" w14:textId="77777777" w:rsidTr="00875A30">
        <w:tc>
          <w:tcPr>
            <w:tcW w:w="2605" w:type="dxa"/>
          </w:tcPr>
          <w:p w14:paraId="28A87C56" w14:textId="77777777" w:rsidR="009406F6" w:rsidRDefault="009406F6" w:rsidP="00875A30">
            <w:pPr>
              <w:pStyle w:val="ListParagraph"/>
              <w:ind w:left="0"/>
              <w:jc w:val="center"/>
            </w:pPr>
            <w:r>
              <w:t>2016</w:t>
            </w:r>
          </w:p>
        </w:tc>
        <w:tc>
          <w:tcPr>
            <w:tcW w:w="6745" w:type="dxa"/>
            <w:gridSpan w:val="2"/>
          </w:tcPr>
          <w:p w14:paraId="62B6A9D6" w14:textId="77777777" w:rsidR="009406F6" w:rsidRDefault="009406F6" w:rsidP="00875A30">
            <w:pPr>
              <w:pStyle w:val="ListParagraph"/>
              <w:ind w:left="0"/>
            </w:pPr>
            <w:r w:rsidRPr="00E77E3B">
              <w:t>Facilitating Community Progress</w:t>
            </w:r>
          </w:p>
          <w:p w14:paraId="149E523C" w14:textId="77777777" w:rsidR="009406F6" w:rsidRPr="00E77E3B" w:rsidRDefault="009406F6" w:rsidP="00875A30">
            <w:pPr>
              <w:pStyle w:val="ListParagraph"/>
              <w:ind w:left="0"/>
            </w:pPr>
            <w:r>
              <w:t>Family Connection</w:t>
            </w:r>
          </w:p>
        </w:tc>
      </w:tr>
    </w:tbl>
    <w:p w14:paraId="58789B35" w14:textId="443A315F" w:rsidR="000A2B71" w:rsidRPr="003326F8" w:rsidRDefault="000A2B71" w:rsidP="009406F6">
      <w:pPr>
        <w:spacing w:after="0"/>
        <w:ind w:left="-720"/>
        <w:rPr>
          <w:i/>
          <w:sz w:val="20"/>
          <w:szCs w:val="20"/>
        </w:rPr>
      </w:pPr>
    </w:p>
    <w:sectPr w:rsidR="000A2B71" w:rsidRPr="003326F8" w:rsidSect="007E18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35AA8" w14:textId="77777777" w:rsidR="00E57D6A" w:rsidRDefault="00E57D6A" w:rsidP="00186B32">
      <w:pPr>
        <w:spacing w:after="0" w:line="240" w:lineRule="auto"/>
      </w:pPr>
      <w:r>
        <w:separator/>
      </w:r>
    </w:p>
  </w:endnote>
  <w:endnote w:type="continuationSeparator" w:id="0">
    <w:p w14:paraId="2B7686A9" w14:textId="77777777" w:rsidR="00E57D6A" w:rsidRDefault="00E57D6A" w:rsidP="0018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FA4E" w14:textId="77777777" w:rsidR="00E57D6A" w:rsidRDefault="00E57D6A" w:rsidP="00186B32">
      <w:pPr>
        <w:spacing w:after="0" w:line="240" w:lineRule="auto"/>
      </w:pPr>
      <w:r>
        <w:separator/>
      </w:r>
    </w:p>
  </w:footnote>
  <w:footnote w:type="continuationSeparator" w:id="0">
    <w:p w14:paraId="784289FC" w14:textId="77777777" w:rsidR="00E57D6A" w:rsidRDefault="00E57D6A" w:rsidP="0018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CE"/>
    <w:multiLevelType w:val="hybridMultilevel"/>
    <w:tmpl w:val="B7C2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1C4"/>
    <w:multiLevelType w:val="hybridMultilevel"/>
    <w:tmpl w:val="644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B16"/>
    <w:multiLevelType w:val="hybridMultilevel"/>
    <w:tmpl w:val="1850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DED"/>
    <w:multiLevelType w:val="hybridMultilevel"/>
    <w:tmpl w:val="B9C2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687"/>
    <w:multiLevelType w:val="hybridMultilevel"/>
    <w:tmpl w:val="33AA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5796"/>
    <w:multiLevelType w:val="hybridMultilevel"/>
    <w:tmpl w:val="E21E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57FF"/>
    <w:multiLevelType w:val="hybridMultilevel"/>
    <w:tmpl w:val="522E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04E9"/>
    <w:multiLevelType w:val="hybridMultilevel"/>
    <w:tmpl w:val="204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7AD3"/>
    <w:multiLevelType w:val="hybridMultilevel"/>
    <w:tmpl w:val="893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42790"/>
    <w:multiLevelType w:val="hybridMultilevel"/>
    <w:tmpl w:val="FA08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53577"/>
    <w:multiLevelType w:val="hybridMultilevel"/>
    <w:tmpl w:val="BCBE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1BCC"/>
    <w:multiLevelType w:val="hybridMultilevel"/>
    <w:tmpl w:val="36689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772D"/>
    <w:multiLevelType w:val="hybridMultilevel"/>
    <w:tmpl w:val="947C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362"/>
    <w:multiLevelType w:val="hybridMultilevel"/>
    <w:tmpl w:val="D876A59E"/>
    <w:lvl w:ilvl="0" w:tplc="DF60FA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F1500"/>
    <w:multiLevelType w:val="hybridMultilevel"/>
    <w:tmpl w:val="9B1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36CD9"/>
    <w:multiLevelType w:val="hybridMultilevel"/>
    <w:tmpl w:val="189206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E87239A"/>
    <w:multiLevelType w:val="multilevel"/>
    <w:tmpl w:val="1B5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523B6"/>
    <w:multiLevelType w:val="hybridMultilevel"/>
    <w:tmpl w:val="5AA49B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4A4267"/>
    <w:multiLevelType w:val="hybridMultilevel"/>
    <w:tmpl w:val="52C84A68"/>
    <w:lvl w:ilvl="0" w:tplc="B9EACB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96D1B"/>
    <w:multiLevelType w:val="hybridMultilevel"/>
    <w:tmpl w:val="6100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463B"/>
    <w:multiLevelType w:val="hybridMultilevel"/>
    <w:tmpl w:val="394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37D3E"/>
    <w:multiLevelType w:val="hybridMultilevel"/>
    <w:tmpl w:val="3482AC7C"/>
    <w:lvl w:ilvl="0" w:tplc="784699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20"/>
  </w:num>
  <w:num w:numId="5">
    <w:abstractNumId w:val="10"/>
  </w:num>
  <w:num w:numId="6">
    <w:abstractNumId w:val="17"/>
  </w:num>
  <w:num w:numId="7">
    <w:abstractNumId w:val="16"/>
  </w:num>
  <w:num w:numId="8">
    <w:abstractNumId w:val="6"/>
  </w:num>
  <w:num w:numId="9">
    <w:abstractNumId w:val="19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1"/>
  </w:num>
  <w:num w:numId="19">
    <w:abstractNumId w:val="14"/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32"/>
    <w:rsid w:val="00006DD6"/>
    <w:rsid w:val="00017AFE"/>
    <w:rsid w:val="00043E68"/>
    <w:rsid w:val="00052247"/>
    <w:rsid w:val="000540E3"/>
    <w:rsid w:val="000916B6"/>
    <w:rsid w:val="00096971"/>
    <w:rsid w:val="000A2B71"/>
    <w:rsid w:val="000A6C76"/>
    <w:rsid w:val="000B68F2"/>
    <w:rsid w:val="000D126C"/>
    <w:rsid w:val="000D3686"/>
    <w:rsid w:val="000D50BC"/>
    <w:rsid w:val="000E735F"/>
    <w:rsid w:val="000F4A3A"/>
    <w:rsid w:val="000F54A7"/>
    <w:rsid w:val="000F6FB3"/>
    <w:rsid w:val="00107E86"/>
    <w:rsid w:val="001162C7"/>
    <w:rsid w:val="001201ED"/>
    <w:rsid w:val="00122B58"/>
    <w:rsid w:val="00123594"/>
    <w:rsid w:val="001403EA"/>
    <w:rsid w:val="001454F2"/>
    <w:rsid w:val="00147350"/>
    <w:rsid w:val="00155EC1"/>
    <w:rsid w:val="00162B73"/>
    <w:rsid w:val="00167C58"/>
    <w:rsid w:val="001703EE"/>
    <w:rsid w:val="00171AC7"/>
    <w:rsid w:val="00185484"/>
    <w:rsid w:val="00186B32"/>
    <w:rsid w:val="001A08DE"/>
    <w:rsid w:val="001A6486"/>
    <w:rsid w:val="001A7B8D"/>
    <w:rsid w:val="001B2EA7"/>
    <w:rsid w:val="001B4BA8"/>
    <w:rsid w:val="001C6622"/>
    <w:rsid w:val="001D1412"/>
    <w:rsid w:val="001E19A9"/>
    <w:rsid w:val="001F541A"/>
    <w:rsid w:val="00200039"/>
    <w:rsid w:val="0020352A"/>
    <w:rsid w:val="00211D37"/>
    <w:rsid w:val="00216E75"/>
    <w:rsid w:val="00223A3A"/>
    <w:rsid w:val="00227026"/>
    <w:rsid w:val="00237A25"/>
    <w:rsid w:val="002431DF"/>
    <w:rsid w:val="002554B5"/>
    <w:rsid w:val="0026190F"/>
    <w:rsid w:val="00261F00"/>
    <w:rsid w:val="0026504A"/>
    <w:rsid w:val="00267916"/>
    <w:rsid w:val="00267E2D"/>
    <w:rsid w:val="00275EA8"/>
    <w:rsid w:val="00276B21"/>
    <w:rsid w:val="00281745"/>
    <w:rsid w:val="00284CE7"/>
    <w:rsid w:val="00292909"/>
    <w:rsid w:val="00294E1F"/>
    <w:rsid w:val="00297D09"/>
    <w:rsid w:val="002A0A2C"/>
    <w:rsid w:val="002A762C"/>
    <w:rsid w:val="002B3D8B"/>
    <w:rsid w:val="002C1574"/>
    <w:rsid w:val="002D07F0"/>
    <w:rsid w:val="002D1D2E"/>
    <w:rsid w:val="002D4DAA"/>
    <w:rsid w:val="002D50C0"/>
    <w:rsid w:val="002D7C65"/>
    <w:rsid w:val="002E43EB"/>
    <w:rsid w:val="002F0B69"/>
    <w:rsid w:val="002F47C5"/>
    <w:rsid w:val="00302C5B"/>
    <w:rsid w:val="00307A9A"/>
    <w:rsid w:val="0031715D"/>
    <w:rsid w:val="00320562"/>
    <w:rsid w:val="0032420A"/>
    <w:rsid w:val="00331FCD"/>
    <w:rsid w:val="003326F8"/>
    <w:rsid w:val="00342538"/>
    <w:rsid w:val="00343ECC"/>
    <w:rsid w:val="003479AE"/>
    <w:rsid w:val="003532F5"/>
    <w:rsid w:val="00354E16"/>
    <w:rsid w:val="00377E49"/>
    <w:rsid w:val="003A6D7D"/>
    <w:rsid w:val="003B5182"/>
    <w:rsid w:val="003B698B"/>
    <w:rsid w:val="003C0FA3"/>
    <w:rsid w:val="003C7626"/>
    <w:rsid w:val="003D5CE9"/>
    <w:rsid w:val="003E757C"/>
    <w:rsid w:val="003F05A7"/>
    <w:rsid w:val="003F07E0"/>
    <w:rsid w:val="00400345"/>
    <w:rsid w:val="00406308"/>
    <w:rsid w:val="00411131"/>
    <w:rsid w:val="00413EB4"/>
    <w:rsid w:val="00416F62"/>
    <w:rsid w:val="00420286"/>
    <w:rsid w:val="00423DD0"/>
    <w:rsid w:val="004271BF"/>
    <w:rsid w:val="00427329"/>
    <w:rsid w:val="004424F1"/>
    <w:rsid w:val="00444348"/>
    <w:rsid w:val="004543B8"/>
    <w:rsid w:val="00456B2B"/>
    <w:rsid w:val="00456E76"/>
    <w:rsid w:val="00466C41"/>
    <w:rsid w:val="00467325"/>
    <w:rsid w:val="004829A7"/>
    <w:rsid w:val="0048301D"/>
    <w:rsid w:val="00487A48"/>
    <w:rsid w:val="00495959"/>
    <w:rsid w:val="004B3629"/>
    <w:rsid w:val="004B70B1"/>
    <w:rsid w:val="004C69B2"/>
    <w:rsid w:val="004D2A69"/>
    <w:rsid w:val="004D5F31"/>
    <w:rsid w:val="004D6265"/>
    <w:rsid w:val="004D681D"/>
    <w:rsid w:val="004F29E5"/>
    <w:rsid w:val="004F7B0B"/>
    <w:rsid w:val="005102BC"/>
    <w:rsid w:val="00522183"/>
    <w:rsid w:val="00526CAA"/>
    <w:rsid w:val="00534175"/>
    <w:rsid w:val="00575A65"/>
    <w:rsid w:val="00577035"/>
    <w:rsid w:val="00577D9C"/>
    <w:rsid w:val="00591095"/>
    <w:rsid w:val="005955C4"/>
    <w:rsid w:val="00595A65"/>
    <w:rsid w:val="005A1239"/>
    <w:rsid w:val="005A3F38"/>
    <w:rsid w:val="005B4CC9"/>
    <w:rsid w:val="005C6DE5"/>
    <w:rsid w:val="005C7FF2"/>
    <w:rsid w:val="005D1BDA"/>
    <w:rsid w:val="005D511C"/>
    <w:rsid w:val="005D7962"/>
    <w:rsid w:val="005E24D5"/>
    <w:rsid w:val="00605257"/>
    <w:rsid w:val="0060793D"/>
    <w:rsid w:val="00610652"/>
    <w:rsid w:val="00626D85"/>
    <w:rsid w:val="00644979"/>
    <w:rsid w:val="00662DDF"/>
    <w:rsid w:val="00670388"/>
    <w:rsid w:val="00674D21"/>
    <w:rsid w:val="006756FB"/>
    <w:rsid w:val="00676CA4"/>
    <w:rsid w:val="006A5859"/>
    <w:rsid w:val="006A6901"/>
    <w:rsid w:val="006B707B"/>
    <w:rsid w:val="006C0C3D"/>
    <w:rsid w:val="006C2CBD"/>
    <w:rsid w:val="006C3DC2"/>
    <w:rsid w:val="006C4D69"/>
    <w:rsid w:val="006D2C9B"/>
    <w:rsid w:val="006F165B"/>
    <w:rsid w:val="006F3721"/>
    <w:rsid w:val="006F6A22"/>
    <w:rsid w:val="00704129"/>
    <w:rsid w:val="00713B12"/>
    <w:rsid w:val="0072264F"/>
    <w:rsid w:val="0072588B"/>
    <w:rsid w:val="007420F7"/>
    <w:rsid w:val="00750F2D"/>
    <w:rsid w:val="00784CC0"/>
    <w:rsid w:val="00792A13"/>
    <w:rsid w:val="007A2F18"/>
    <w:rsid w:val="007B1E13"/>
    <w:rsid w:val="007C3C7D"/>
    <w:rsid w:val="007C446F"/>
    <w:rsid w:val="007C7788"/>
    <w:rsid w:val="007E183F"/>
    <w:rsid w:val="007E36F1"/>
    <w:rsid w:val="007E6DA6"/>
    <w:rsid w:val="007E72E1"/>
    <w:rsid w:val="007F4869"/>
    <w:rsid w:val="007F4E0B"/>
    <w:rsid w:val="007F7090"/>
    <w:rsid w:val="008041D7"/>
    <w:rsid w:val="008169F8"/>
    <w:rsid w:val="00817BCB"/>
    <w:rsid w:val="00824EEF"/>
    <w:rsid w:val="00831CF7"/>
    <w:rsid w:val="00833056"/>
    <w:rsid w:val="00833406"/>
    <w:rsid w:val="00860584"/>
    <w:rsid w:val="00864426"/>
    <w:rsid w:val="008711EB"/>
    <w:rsid w:val="008718BE"/>
    <w:rsid w:val="0088610F"/>
    <w:rsid w:val="00886977"/>
    <w:rsid w:val="008A0F5A"/>
    <w:rsid w:val="008A2230"/>
    <w:rsid w:val="008A224E"/>
    <w:rsid w:val="008A5389"/>
    <w:rsid w:val="008A5D9C"/>
    <w:rsid w:val="008A6625"/>
    <w:rsid w:val="008B0413"/>
    <w:rsid w:val="008B3786"/>
    <w:rsid w:val="008D2D03"/>
    <w:rsid w:val="008D4AC6"/>
    <w:rsid w:val="008E3B2A"/>
    <w:rsid w:val="008F7645"/>
    <w:rsid w:val="008F7725"/>
    <w:rsid w:val="009017F8"/>
    <w:rsid w:val="00902B5A"/>
    <w:rsid w:val="00907C70"/>
    <w:rsid w:val="00913658"/>
    <w:rsid w:val="0091638E"/>
    <w:rsid w:val="00927C9C"/>
    <w:rsid w:val="00933CEA"/>
    <w:rsid w:val="009345F5"/>
    <w:rsid w:val="00934C38"/>
    <w:rsid w:val="0093599C"/>
    <w:rsid w:val="009406F6"/>
    <w:rsid w:val="00941F59"/>
    <w:rsid w:val="00942196"/>
    <w:rsid w:val="00946A4A"/>
    <w:rsid w:val="00953F37"/>
    <w:rsid w:val="00964EC2"/>
    <w:rsid w:val="0097698A"/>
    <w:rsid w:val="009776A3"/>
    <w:rsid w:val="009873C4"/>
    <w:rsid w:val="00991F8A"/>
    <w:rsid w:val="009B2591"/>
    <w:rsid w:val="009B641B"/>
    <w:rsid w:val="009B6DCD"/>
    <w:rsid w:val="009C0E1B"/>
    <w:rsid w:val="009C20DE"/>
    <w:rsid w:val="009C2AD8"/>
    <w:rsid w:val="009C699D"/>
    <w:rsid w:val="009E3F68"/>
    <w:rsid w:val="009E49CE"/>
    <w:rsid w:val="009F449E"/>
    <w:rsid w:val="00A10739"/>
    <w:rsid w:val="00A11840"/>
    <w:rsid w:val="00A31F6E"/>
    <w:rsid w:val="00A75A83"/>
    <w:rsid w:val="00A80F4E"/>
    <w:rsid w:val="00A810EE"/>
    <w:rsid w:val="00A92F09"/>
    <w:rsid w:val="00A948FA"/>
    <w:rsid w:val="00AA079B"/>
    <w:rsid w:val="00AA6861"/>
    <w:rsid w:val="00AA7F6A"/>
    <w:rsid w:val="00AD20DB"/>
    <w:rsid w:val="00AD7447"/>
    <w:rsid w:val="00AF4426"/>
    <w:rsid w:val="00AF5A73"/>
    <w:rsid w:val="00B0105B"/>
    <w:rsid w:val="00B0699C"/>
    <w:rsid w:val="00B06EBE"/>
    <w:rsid w:val="00B16105"/>
    <w:rsid w:val="00B257FC"/>
    <w:rsid w:val="00B26AEB"/>
    <w:rsid w:val="00B328E7"/>
    <w:rsid w:val="00B359FC"/>
    <w:rsid w:val="00B70CB1"/>
    <w:rsid w:val="00B75054"/>
    <w:rsid w:val="00B7645C"/>
    <w:rsid w:val="00BC1C24"/>
    <w:rsid w:val="00BC20A6"/>
    <w:rsid w:val="00BC4AA6"/>
    <w:rsid w:val="00BC6647"/>
    <w:rsid w:val="00BD0A2E"/>
    <w:rsid w:val="00BD645C"/>
    <w:rsid w:val="00BE73A9"/>
    <w:rsid w:val="00BE7A81"/>
    <w:rsid w:val="00BF6182"/>
    <w:rsid w:val="00C00BFF"/>
    <w:rsid w:val="00C01725"/>
    <w:rsid w:val="00C04E54"/>
    <w:rsid w:val="00C37BA8"/>
    <w:rsid w:val="00C4011B"/>
    <w:rsid w:val="00C41E42"/>
    <w:rsid w:val="00C67505"/>
    <w:rsid w:val="00C817D7"/>
    <w:rsid w:val="00C877A4"/>
    <w:rsid w:val="00C90735"/>
    <w:rsid w:val="00C9725A"/>
    <w:rsid w:val="00CA10D5"/>
    <w:rsid w:val="00CB78EA"/>
    <w:rsid w:val="00CC454E"/>
    <w:rsid w:val="00CD3BC6"/>
    <w:rsid w:val="00CE1AA6"/>
    <w:rsid w:val="00CE41F5"/>
    <w:rsid w:val="00CE741B"/>
    <w:rsid w:val="00CF075C"/>
    <w:rsid w:val="00CF0800"/>
    <w:rsid w:val="00CF2135"/>
    <w:rsid w:val="00CF4478"/>
    <w:rsid w:val="00D01580"/>
    <w:rsid w:val="00D05615"/>
    <w:rsid w:val="00D26D81"/>
    <w:rsid w:val="00D2748E"/>
    <w:rsid w:val="00D405FD"/>
    <w:rsid w:val="00D738BB"/>
    <w:rsid w:val="00D775BA"/>
    <w:rsid w:val="00D838A4"/>
    <w:rsid w:val="00D953D7"/>
    <w:rsid w:val="00D97403"/>
    <w:rsid w:val="00DC14D0"/>
    <w:rsid w:val="00DC1E33"/>
    <w:rsid w:val="00DD21AF"/>
    <w:rsid w:val="00DD4416"/>
    <w:rsid w:val="00DD44E5"/>
    <w:rsid w:val="00DE3A1B"/>
    <w:rsid w:val="00DE77D9"/>
    <w:rsid w:val="00DF303C"/>
    <w:rsid w:val="00DF6E75"/>
    <w:rsid w:val="00E03230"/>
    <w:rsid w:val="00E062DA"/>
    <w:rsid w:val="00E10699"/>
    <w:rsid w:val="00E136DE"/>
    <w:rsid w:val="00E21843"/>
    <w:rsid w:val="00E277C0"/>
    <w:rsid w:val="00E32834"/>
    <w:rsid w:val="00E407CD"/>
    <w:rsid w:val="00E42EC4"/>
    <w:rsid w:val="00E57D6A"/>
    <w:rsid w:val="00E60CB3"/>
    <w:rsid w:val="00E77E3B"/>
    <w:rsid w:val="00E8371F"/>
    <w:rsid w:val="00E911B4"/>
    <w:rsid w:val="00E92C74"/>
    <w:rsid w:val="00EA4465"/>
    <w:rsid w:val="00EA7752"/>
    <w:rsid w:val="00EB2D48"/>
    <w:rsid w:val="00EB681E"/>
    <w:rsid w:val="00EC2FE8"/>
    <w:rsid w:val="00EC4CD5"/>
    <w:rsid w:val="00ED6989"/>
    <w:rsid w:val="00EE59CD"/>
    <w:rsid w:val="00EE7FCF"/>
    <w:rsid w:val="00EF0F71"/>
    <w:rsid w:val="00EF2F3A"/>
    <w:rsid w:val="00EF3C14"/>
    <w:rsid w:val="00F021B5"/>
    <w:rsid w:val="00F053AB"/>
    <w:rsid w:val="00F068BF"/>
    <w:rsid w:val="00F11A16"/>
    <w:rsid w:val="00F12833"/>
    <w:rsid w:val="00F142EC"/>
    <w:rsid w:val="00F150A8"/>
    <w:rsid w:val="00F23A77"/>
    <w:rsid w:val="00F24929"/>
    <w:rsid w:val="00F34C99"/>
    <w:rsid w:val="00F4151B"/>
    <w:rsid w:val="00F41DFF"/>
    <w:rsid w:val="00F52B49"/>
    <w:rsid w:val="00F61A83"/>
    <w:rsid w:val="00F677A5"/>
    <w:rsid w:val="00F7454B"/>
    <w:rsid w:val="00FB0A7A"/>
    <w:rsid w:val="00FB32A3"/>
    <w:rsid w:val="00FC1BF5"/>
    <w:rsid w:val="00FC5105"/>
    <w:rsid w:val="00FC798F"/>
    <w:rsid w:val="00FD5075"/>
    <w:rsid w:val="00FD7782"/>
    <w:rsid w:val="00FE2385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836DD"/>
  <w15:docId w15:val="{7481B2CF-7F68-42B9-A1B1-2FE59877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32"/>
  </w:style>
  <w:style w:type="paragraph" w:styleId="Footer">
    <w:name w:val="footer"/>
    <w:basedOn w:val="Normal"/>
    <w:link w:val="FooterChar"/>
    <w:uiPriority w:val="99"/>
    <w:unhideWhenUsed/>
    <w:rsid w:val="0018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32"/>
  </w:style>
  <w:style w:type="paragraph" w:styleId="BalloonText">
    <w:name w:val="Balloon Text"/>
    <w:basedOn w:val="Normal"/>
    <w:link w:val="BalloonTextChar"/>
    <w:uiPriority w:val="99"/>
    <w:semiHidden/>
    <w:unhideWhenUsed/>
    <w:rsid w:val="0018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B3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84CC0"/>
    <w:rPr>
      <w:b/>
      <w:bCs/>
      <w:smallCaps/>
      <w:spacing w:val="5"/>
    </w:rPr>
  </w:style>
  <w:style w:type="paragraph" w:styleId="NoSpacing">
    <w:name w:val="No Spacing"/>
    <w:uiPriority w:val="1"/>
    <w:qFormat/>
    <w:rsid w:val="00784CC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4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0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CBE5-ADF8-448F-94B9-804F4AD7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Margaret Westbrook</vt:lpstr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Margaret Westbrook</dc:title>
  <dc:subject/>
  <dc:creator>Caitie McCoy</dc:creator>
  <cp:keywords/>
  <dc:description/>
  <cp:lastModifiedBy>guest</cp:lastModifiedBy>
  <cp:revision>2</cp:revision>
  <dcterms:created xsi:type="dcterms:W3CDTF">2021-08-16T18:20:00Z</dcterms:created>
  <dcterms:modified xsi:type="dcterms:W3CDTF">2021-08-16T18:20:00Z</dcterms:modified>
</cp:coreProperties>
</file>